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91320" w:rsidRDefault="00F309D1">
      <w:pPr>
        <w:jc w:val="center"/>
        <w:rPr>
          <w:b/>
          <w:sz w:val="28"/>
          <w:szCs w:val="28"/>
        </w:rPr>
      </w:pPr>
      <w:r>
        <w:rPr>
          <w:b/>
          <w:sz w:val="28"/>
          <w:szCs w:val="28"/>
        </w:rPr>
        <w:t>201</w:t>
      </w:r>
      <w:r w:rsidR="00D4517B">
        <w:rPr>
          <w:rFonts w:hint="eastAsia"/>
          <w:b/>
          <w:sz w:val="28"/>
          <w:szCs w:val="28"/>
        </w:rPr>
        <w:t>8</w:t>
      </w:r>
      <w:r>
        <w:rPr>
          <w:rFonts w:hint="eastAsia"/>
          <w:b/>
          <w:sz w:val="28"/>
          <w:szCs w:val="28"/>
        </w:rPr>
        <w:t>美国中西州立大学“乐学美国”交流生项目</w:t>
      </w:r>
    </w:p>
    <w:p w:rsidR="00291320" w:rsidRDefault="00F309D1">
      <w:pPr>
        <w:jc w:val="center"/>
        <w:rPr>
          <w:b/>
          <w:sz w:val="28"/>
          <w:szCs w:val="28"/>
        </w:rPr>
      </w:pPr>
      <w:r>
        <w:rPr>
          <w:rFonts w:hint="eastAsia"/>
          <w:b/>
          <w:sz w:val="28"/>
          <w:szCs w:val="28"/>
        </w:rPr>
        <w:t>【招生简章】</w:t>
      </w:r>
    </w:p>
    <w:p w:rsidR="00291320" w:rsidRDefault="00291320">
      <w:pPr>
        <w:widowControl w:val="0"/>
        <w:spacing w:after="0" w:line="240" w:lineRule="auto"/>
        <w:jc w:val="both"/>
        <w:rPr>
          <w:rFonts w:ascii="Times New Roman" w:hAnsi="Times New Roman"/>
          <w:b/>
          <w:bCs/>
          <w:kern w:val="2"/>
          <w:sz w:val="24"/>
          <w:szCs w:val="24"/>
        </w:rPr>
      </w:pPr>
    </w:p>
    <w:p w:rsidR="00291320" w:rsidRDefault="00F309D1">
      <w:pPr>
        <w:widowControl w:val="0"/>
        <w:spacing w:after="0" w:line="240" w:lineRule="auto"/>
        <w:jc w:val="both"/>
        <w:rPr>
          <w:rFonts w:ascii="Times New Roman" w:hAnsi="Times New Roman"/>
          <w:b/>
          <w:bCs/>
          <w:kern w:val="2"/>
          <w:sz w:val="24"/>
          <w:szCs w:val="24"/>
        </w:rPr>
      </w:pPr>
      <w:r>
        <w:rPr>
          <w:rFonts w:ascii="Times New Roman" w:hAnsi="Times New Roman" w:hint="eastAsia"/>
          <w:b/>
          <w:bCs/>
          <w:kern w:val="2"/>
          <w:sz w:val="24"/>
          <w:szCs w:val="24"/>
        </w:rPr>
        <w:t>【项目说明】</w:t>
      </w:r>
    </w:p>
    <w:p w:rsidR="00291320" w:rsidRDefault="00F309D1">
      <w:pPr>
        <w:widowControl w:val="0"/>
        <w:spacing w:after="0" w:line="240" w:lineRule="auto"/>
        <w:jc w:val="both"/>
        <w:rPr>
          <w:rFonts w:ascii="Times New Roman" w:hAnsi="Times New Roman"/>
          <w:kern w:val="2"/>
          <w:sz w:val="21"/>
          <w:szCs w:val="20"/>
        </w:rPr>
      </w:pPr>
      <w:r>
        <w:rPr>
          <w:rFonts w:ascii="Times New Roman" w:hAnsi="Times New Roman" w:hint="eastAsia"/>
          <w:kern w:val="2"/>
          <w:sz w:val="21"/>
          <w:szCs w:val="20"/>
        </w:rPr>
        <w:t>美国中西州立大学为我校合作大学，为积极开展两校合作交流，丰富学生求学生活及大学体验，开拓国际视野，增强跨文化竞争力，现在全校范围内开展美国中西州立大学“乐学美国”一学期交流生项目。</w:t>
      </w:r>
    </w:p>
    <w:p w:rsidR="00291320" w:rsidRDefault="00291320">
      <w:pPr>
        <w:widowControl w:val="0"/>
        <w:spacing w:after="0" w:line="240" w:lineRule="auto"/>
        <w:jc w:val="both"/>
        <w:rPr>
          <w:rFonts w:ascii="宋体"/>
          <w:color w:val="000000"/>
          <w:sz w:val="24"/>
        </w:rPr>
      </w:pPr>
    </w:p>
    <w:p w:rsidR="00291320" w:rsidRDefault="00F309D1">
      <w:pPr>
        <w:widowControl w:val="0"/>
        <w:spacing w:after="0" w:line="240" w:lineRule="auto"/>
        <w:jc w:val="both"/>
        <w:rPr>
          <w:rFonts w:ascii="Times New Roman" w:hAnsi="Times New Roman"/>
          <w:b/>
          <w:bCs/>
          <w:kern w:val="2"/>
          <w:sz w:val="24"/>
          <w:szCs w:val="24"/>
        </w:rPr>
      </w:pPr>
      <w:r>
        <w:rPr>
          <w:rFonts w:ascii="Times New Roman" w:hAnsi="Times New Roman" w:hint="eastAsia"/>
          <w:b/>
          <w:bCs/>
          <w:kern w:val="2"/>
          <w:sz w:val="24"/>
          <w:szCs w:val="24"/>
        </w:rPr>
        <w:t>【学习专业及领域】</w:t>
      </w:r>
    </w:p>
    <w:p w:rsidR="00291320" w:rsidRDefault="00F309D1">
      <w:pPr>
        <w:widowControl w:val="0"/>
        <w:spacing w:after="0" w:line="240" w:lineRule="auto"/>
        <w:jc w:val="both"/>
        <w:rPr>
          <w:rFonts w:ascii="Times New Roman" w:hAnsi="Times New Roman"/>
          <w:b/>
          <w:bCs/>
          <w:kern w:val="2"/>
          <w:sz w:val="21"/>
          <w:szCs w:val="20"/>
        </w:rPr>
      </w:pPr>
      <w:r>
        <w:rPr>
          <w:rFonts w:ascii="宋体" w:hAnsi="宋体" w:hint="eastAsia"/>
          <w:color w:val="000000"/>
          <w:sz w:val="21"/>
        </w:rPr>
        <w:t>专业选择：学生可在中西州立大学相关专业课程和年级内选择，进行交流学习。每个专业课程为</w:t>
      </w:r>
      <w:r>
        <w:rPr>
          <w:rFonts w:ascii="宋体" w:hAnsi="宋体"/>
          <w:color w:val="000000"/>
          <w:sz w:val="21"/>
        </w:rPr>
        <w:t>3</w:t>
      </w:r>
      <w:r>
        <w:rPr>
          <w:rFonts w:ascii="宋体" w:hAnsi="宋体" w:hint="eastAsia"/>
          <w:color w:val="000000"/>
          <w:sz w:val="21"/>
        </w:rPr>
        <w:t>学分，交换期间需共选择</w:t>
      </w:r>
      <w:r>
        <w:rPr>
          <w:rFonts w:ascii="宋体" w:hAnsi="宋体"/>
          <w:color w:val="000000"/>
          <w:sz w:val="21"/>
        </w:rPr>
        <w:t>12-18</w:t>
      </w:r>
      <w:r>
        <w:rPr>
          <w:rFonts w:ascii="宋体" w:hAnsi="宋体" w:hint="eastAsia"/>
          <w:color w:val="000000"/>
          <w:sz w:val="21"/>
        </w:rPr>
        <w:t>个学分。申请专业建议与所学专业相同或相近，以便在美国所修学分回国在所对接院系互认。中西州立大学专业包括工商管理学院经济学、会计学、金融学、管理学、市场营销、管理信息系统专业；科学与数学学院生物学、化学、临床试验科学、计算机科学、环境科学、地球科学、数学、天文物理、机械工程专业以及艺术学院、教育学院相关专业。专业及课程计划详见中西州立大学宣传折页或网址：</w:t>
      </w:r>
      <w:r w:rsidR="00AA76EA" w:rsidRPr="00AA76EA">
        <w:fldChar w:fldCharType="begin"/>
      </w:r>
      <w:r>
        <w:instrText xml:space="preserve"> HYPERLINK "http://www.mwsu.edu/academics/undergraduate-majors-and-programs"</w:instrText>
      </w:r>
      <w:r w:rsidR="00AA76EA" w:rsidRPr="00AA76EA">
        <w:fldChar w:fldCharType="separate"/>
      </w:r>
      <w:r>
        <w:rPr>
          <w:rStyle w:val="a9"/>
          <w:rFonts w:ascii="Times New Roman" w:hAnsi="Times New Roman"/>
          <w:kern w:val="2"/>
          <w:sz w:val="21"/>
          <w:szCs w:val="20"/>
        </w:rPr>
        <w:t>http://www.mwsu.edu/academics/undergraduate-majors-and-programs</w:t>
      </w:r>
      <w:r w:rsidR="00AA76EA">
        <w:rPr>
          <w:rStyle w:val="a9"/>
          <w:rFonts w:ascii="Times New Roman" w:hAnsi="Times New Roman"/>
          <w:kern w:val="2"/>
          <w:sz w:val="21"/>
          <w:szCs w:val="20"/>
        </w:rPr>
        <w:fldChar w:fldCharType="end"/>
      </w:r>
    </w:p>
    <w:p w:rsidR="00291320" w:rsidRDefault="00291320">
      <w:pPr>
        <w:widowControl w:val="0"/>
        <w:spacing w:after="0" w:line="240" w:lineRule="auto"/>
        <w:jc w:val="both"/>
        <w:rPr>
          <w:rFonts w:ascii="Times New Roman" w:hAnsi="Times New Roman"/>
          <w:b/>
          <w:bCs/>
          <w:kern w:val="2"/>
          <w:sz w:val="21"/>
          <w:szCs w:val="20"/>
        </w:rPr>
      </w:pPr>
    </w:p>
    <w:p w:rsidR="00291320" w:rsidRDefault="00F309D1">
      <w:pPr>
        <w:widowControl w:val="0"/>
        <w:spacing w:after="0" w:line="240" w:lineRule="auto"/>
        <w:jc w:val="both"/>
        <w:rPr>
          <w:rFonts w:ascii="Times New Roman" w:hAnsi="Times New Roman"/>
          <w:b/>
          <w:bCs/>
          <w:kern w:val="2"/>
          <w:sz w:val="24"/>
          <w:szCs w:val="24"/>
        </w:rPr>
      </w:pPr>
      <w:r>
        <w:rPr>
          <w:rFonts w:ascii="Times New Roman" w:hAnsi="Times New Roman" w:hint="eastAsia"/>
          <w:b/>
          <w:bCs/>
          <w:kern w:val="2"/>
          <w:sz w:val="24"/>
          <w:szCs w:val="24"/>
        </w:rPr>
        <w:t>【申请对象及条件】</w:t>
      </w:r>
    </w:p>
    <w:p w:rsidR="00291320" w:rsidRDefault="00F309D1">
      <w:pPr>
        <w:widowControl w:val="0"/>
        <w:spacing w:after="0" w:line="240" w:lineRule="auto"/>
        <w:jc w:val="both"/>
        <w:rPr>
          <w:rFonts w:ascii="Verdana" w:hAnsi="Verdana"/>
          <w:color w:val="000000"/>
          <w:sz w:val="21"/>
        </w:rPr>
      </w:pPr>
      <w:r>
        <w:rPr>
          <w:rFonts w:ascii="宋体" w:hAnsi="宋体" w:hint="eastAsia"/>
          <w:color w:val="000000"/>
          <w:sz w:val="21"/>
        </w:rPr>
        <w:t>我校全体在册全日制学生，年级、专业不限。要求学生各科成绩合格，品学兼优，学分绩点</w:t>
      </w:r>
      <w:r>
        <w:rPr>
          <w:rFonts w:ascii="宋体" w:hAnsi="宋体"/>
          <w:color w:val="000000"/>
          <w:sz w:val="21"/>
        </w:rPr>
        <w:t>GPA</w:t>
      </w:r>
      <w:r>
        <w:rPr>
          <w:rFonts w:ascii="宋体" w:hAnsi="宋体" w:cs="宋体" w:hint="eastAsia"/>
          <w:color w:val="000000"/>
          <w:sz w:val="20"/>
          <w:szCs w:val="20"/>
        </w:rPr>
        <w:t>≧</w:t>
      </w:r>
      <w:r w:rsidRPr="002B09ED">
        <w:rPr>
          <w:rFonts w:ascii="宋体" w:hAnsi="宋体"/>
          <w:color w:val="000000"/>
          <w:sz w:val="21"/>
        </w:rPr>
        <w:t>2.0</w:t>
      </w:r>
      <w:r>
        <w:rPr>
          <w:rFonts w:ascii="宋体" w:hAnsi="宋体" w:hint="eastAsia"/>
          <w:color w:val="000000"/>
          <w:sz w:val="21"/>
        </w:rPr>
        <w:t>，</w:t>
      </w:r>
      <w:r>
        <w:rPr>
          <w:rFonts w:ascii="宋体" w:cs="宋体" w:hint="eastAsia"/>
          <w:color w:val="000000"/>
        </w:rPr>
        <w:t>对中美文化教育交流热忱</w:t>
      </w:r>
      <w:r>
        <w:rPr>
          <w:rFonts w:ascii="宋体" w:hAnsi="宋体" w:hint="eastAsia"/>
          <w:color w:val="000000"/>
          <w:sz w:val="21"/>
        </w:rPr>
        <w:t>，一学期交流生英语语言水平</w:t>
      </w:r>
      <w:r w:rsidR="00F56D8E">
        <w:rPr>
          <w:rFonts w:ascii="宋体" w:hAnsi="宋体" w:hint="eastAsia"/>
          <w:color w:val="000000"/>
          <w:sz w:val="21"/>
        </w:rPr>
        <w:t>建议</w:t>
      </w:r>
      <w:r>
        <w:rPr>
          <w:rFonts w:ascii="宋体" w:hAnsi="宋体" w:hint="eastAsia"/>
          <w:color w:val="000000"/>
          <w:sz w:val="21"/>
        </w:rPr>
        <w:t>需达到大学英语四级（</w:t>
      </w:r>
      <w:r>
        <w:rPr>
          <w:rFonts w:ascii="宋体" w:hAnsi="宋体"/>
          <w:color w:val="000000"/>
          <w:sz w:val="21"/>
        </w:rPr>
        <w:t>CET4</w:t>
      </w:r>
      <w:r>
        <w:rPr>
          <w:rFonts w:ascii="宋体" w:hAnsi="宋体" w:hint="eastAsia"/>
          <w:color w:val="000000"/>
          <w:sz w:val="21"/>
        </w:rPr>
        <w:t>）以上或雅思</w:t>
      </w:r>
      <w:r>
        <w:rPr>
          <w:rFonts w:ascii="宋体" w:hAnsi="宋体"/>
          <w:color w:val="000000"/>
          <w:sz w:val="21"/>
        </w:rPr>
        <w:t>5.0</w:t>
      </w:r>
      <w:r>
        <w:rPr>
          <w:rFonts w:ascii="宋体" w:hAnsi="宋体" w:hint="eastAsia"/>
          <w:color w:val="000000"/>
          <w:sz w:val="21"/>
        </w:rPr>
        <w:t>以上</w:t>
      </w:r>
      <w:r>
        <w:rPr>
          <w:rFonts w:ascii="Verdana" w:hAnsi="Verdana" w:hint="eastAsia"/>
          <w:color w:val="000000"/>
          <w:sz w:val="21"/>
        </w:rPr>
        <w:t>，完成美国中西州立大学搭配的</w:t>
      </w:r>
      <w:r>
        <w:rPr>
          <w:rFonts w:ascii="Verdana" w:hAnsi="Verdana"/>
          <w:color w:val="000000"/>
          <w:sz w:val="21"/>
        </w:rPr>
        <w:t>5</w:t>
      </w:r>
      <w:r>
        <w:rPr>
          <w:rFonts w:ascii="Verdana" w:hAnsi="Verdana" w:hint="eastAsia"/>
          <w:color w:val="000000"/>
          <w:sz w:val="21"/>
        </w:rPr>
        <w:t>周语言强化课程后入读专业课程。如英语语言水平已达到雅思</w:t>
      </w:r>
      <w:r>
        <w:rPr>
          <w:rFonts w:ascii="Verdana" w:hAnsi="Verdana"/>
          <w:color w:val="000000"/>
          <w:sz w:val="21"/>
        </w:rPr>
        <w:t>6.0</w:t>
      </w:r>
      <w:r>
        <w:rPr>
          <w:rFonts w:ascii="Verdana" w:hAnsi="Verdana" w:hint="eastAsia"/>
          <w:color w:val="000000"/>
          <w:sz w:val="21"/>
        </w:rPr>
        <w:t>或托福</w:t>
      </w:r>
      <w:r>
        <w:rPr>
          <w:rFonts w:ascii="Verdana" w:hAnsi="Verdana"/>
          <w:color w:val="000000"/>
          <w:sz w:val="21"/>
        </w:rPr>
        <w:t>79</w:t>
      </w:r>
      <w:r>
        <w:rPr>
          <w:rFonts w:ascii="Verdana" w:hAnsi="Verdana" w:hint="eastAsia"/>
          <w:color w:val="000000"/>
          <w:sz w:val="21"/>
        </w:rPr>
        <w:t>以上，可直接入读专业课程。</w:t>
      </w:r>
    </w:p>
    <w:p w:rsidR="00291320" w:rsidRDefault="00291320">
      <w:pPr>
        <w:widowControl w:val="0"/>
        <w:spacing w:after="0" w:line="240" w:lineRule="auto"/>
        <w:jc w:val="both"/>
        <w:rPr>
          <w:rFonts w:ascii="Verdana" w:hAnsi="Verdana"/>
          <w:color w:val="000000"/>
          <w:sz w:val="21"/>
        </w:rPr>
      </w:pPr>
    </w:p>
    <w:p w:rsidR="00291320" w:rsidRDefault="00F309D1">
      <w:pPr>
        <w:widowControl w:val="0"/>
        <w:spacing w:after="0" w:line="240" w:lineRule="auto"/>
        <w:jc w:val="both"/>
        <w:rPr>
          <w:rFonts w:ascii="Times New Roman" w:hAnsi="Times New Roman"/>
          <w:b/>
          <w:bCs/>
          <w:kern w:val="2"/>
          <w:sz w:val="24"/>
          <w:szCs w:val="24"/>
        </w:rPr>
      </w:pPr>
      <w:r>
        <w:rPr>
          <w:rFonts w:ascii="Times New Roman" w:hAnsi="Times New Roman" w:hint="eastAsia"/>
          <w:b/>
          <w:bCs/>
          <w:kern w:val="2"/>
          <w:sz w:val="24"/>
          <w:szCs w:val="24"/>
        </w:rPr>
        <w:t>【住宿与膳食】</w:t>
      </w:r>
    </w:p>
    <w:p w:rsidR="00291320" w:rsidRDefault="00F309D1">
      <w:pPr>
        <w:rPr>
          <w:rFonts w:ascii="Times New Roman" w:hAnsi="Times New Roman"/>
          <w:color w:val="000000"/>
          <w:sz w:val="21"/>
        </w:rPr>
      </w:pPr>
      <w:r>
        <w:rPr>
          <w:rFonts w:ascii="宋体" w:hAnsi="宋体" w:hint="eastAsia"/>
          <w:color w:val="000000"/>
          <w:sz w:val="21"/>
        </w:rPr>
        <w:t>美国中西州立大学为国际学生提供完备的住宿设施，包括</w:t>
      </w:r>
      <w:proofErr w:type="spellStart"/>
      <w:r>
        <w:rPr>
          <w:rFonts w:ascii="Times New Roman" w:hAnsi="Times New Roman"/>
          <w:color w:val="000000"/>
          <w:sz w:val="21"/>
        </w:rPr>
        <w:t>Killingsworth</w:t>
      </w:r>
      <w:proofErr w:type="spellEnd"/>
      <w:r>
        <w:rPr>
          <w:rFonts w:ascii="Times New Roman" w:hAnsi="Times New Roman"/>
          <w:color w:val="000000"/>
          <w:sz w:val="21"/>
        </w:rPr>
        <w:t xml:space="preserve"> Hall</w:t>
      </w:r>
      <w:r>
        <w:rPr>
          <w:rFonts w:ascii="Times New Roman" w:hAnsi="宋体" w:hint="eastAsia"/>
          <w:color w:val="000000"/>
          <w:sz w:val="21"/>
        </w:rPr>
        <w:t>、</w:t>
      </w:r>
      <w:r>
        <w:rPr>
          <w:rFonts w:ascii="Times New Roman" w:hAnsi="Times New Roman"/>
          <w:color w:val="000000"/>
          <w:sz w:val="21"/>
        </w:rPr>
        <w:t>Pierce Hall</w:t>
      </w:r>
      <w:r>
        <w:rPr>
          <w:rFonts w:ascii="Times New Roman" w:hAnsi="宋体" w:hint="eastAsia"/>
          <w:color w:val="000000"/>
          <w:sz w:val="21"/>
        </w:rPr>
        <w:t>、</w:t>
      </w:r>
      <w:r>
        <w:rPr>
          <w:rFonts w:ascii="Times New Roman" w:hAnsi="Times New Roman"/>
          <w:color w:val="000000"/>
          <w:sz w:val="21"/>
        </w:rPr>
        <w:t>McCullough-Trigg Hall</w:t>
      </w:r>
      <w:r>
        <w:rPr>
          <w:rFonts w:ascii="Times New Roman" w:hAnsi="宋体" w:hint="eastAsia"/>
          <w:color w:val="000000"/>
          <w:sz w:val="21"/>
        </w:rPr>
        <w:t>、</w:t>
      </w:r>
      <w:r>
        <w:rPr>
          <w:rFonts w:ascii="Times New Roman" w:hAnsi="Times New Roman"/>
          <w:color w:val="000000"/>
          <w:sz w:val="21"/>
        </w:rPr>
        <w:t>Sundance Court</w:t>
      </w:r>
      <w:r>
        <w:rPr>
          <w:rFonts w:ascii="Times New Roman" w:hAnsi="宋体" w:hint="eastAsia"/>
          <w:color w:val="000000"/>
          <w:sz w:val="21"/>
        </w:rPr>
        <w:t>、</w:t>
      </w:r>
      <w:proofErr w:type="spellStart"/>
      <w:r>
        <w:rPr>
          <w:rFonts w:ascii="Times New Roman" w:hAnsi="Times New Roman"/>
          <w:color w:val="000000"/>
          <w:sz w:val="21"/>
        </w:rPr>
        <w:t>Sunwatcher</w:t>
      </w:r>
      <w:proofErr w:type="spellEnd"/>
      <w:r>
        <w:rPr>
          <w:rFonts w:ascii="Times New Roman" w:hAnsi="Times New Roman"/>
          <w:color w:val="000000"/>
          <w:sz w:val="21"/>
        </w:rPr>
        <w:t xml:space="preserve"> Village</w:t>
      </w:r>
      <w:r>
        <w:rPr>
          <w:rFonts w:ascii="Times New Roman" w:hAnsi="宋体" w:hint="eastAsia"/>
          <w:color w:val="000000"/>
          <w:sz w:val="21"/>
        </w:rPr>
        <w:t>、</w:t>
      </w:r>
      <w:proofErr w:type="spellStart"/>
      <w:r>
        <w:rPr>
          <w:rFonts w:ascii="Times New Roman" w:hAnsi="Times New Roman"/>
          <w:color w:val="000000"/>
          <w:sz w:val="21"/>
        </w:rPr>
        <w:t>Bridwell</w:t>
      </w:r>
      <w:proofErr w:type="spellEnd"/>
      <w:r>
        <w:rPr>
          <w:rFonts w:ascii="Times New Roman" w:hAnsi="Times New Roman"/>
          <w:color w:val="000000"/>
          <w:sz w:val="21"/>
        </w:rPr>
        <w:t xml:space="preserve"> Courts </w:t>
      </w:r>
      <w:r>
        <w:rPr>
          <w:rFonts w:ascii="Times New Roman" w:hAnsi="宋体" w:hint="eastAsia"/>
          <w:color w:val="000000"/>
          <w:sz w:val="21"/>
        </w:rPr>
        <w:t>宿舍或公寓，学生可选择单人间、双人间或多人套间。食宿详情请参考</w:t>
      </w:r>
      <w:r>
        <w:rPr>
          <w:rFonts w:ascii="Times New Roman" w:hAnsi="Times New Roman"/>
          <w:color w:val="000000"/>
          <w:sz w:val="21"/>
        </w:rPr>
        <w:t>MSU</w:t>
      </w:r>
      <w:r>
        <w:rPr>
          <w:rFonts w:ascii="Times New Roman" w:hAnsi="宋体" w:hint="eastAsia"/>
          <w:color w:val="000000"/>
          <w:sz w:val="21"/>
        </w:rPr>
        <w:t>住宿类型附件或网址：</w:t>
      </w:r>
      <w:r>
        <w:rPr>
          <w:rFonts w:ascii="Times New Roman" w:hAnsi="Times New Roman"/>
          <w:color w:val="000000"/>
          <w:sz w:val="21"/>
        </w:rPr>
        <w:t>http://www.mwsu.edu/housing/residencehalls</w:t>
      </w:r>
    </w:p>
    <w:p w:rsidR="00291320" w:rsidRDefault="00291320">
      <w:pPr>
        <w:widowControl w:val="0"/>
        <w:spacing w:after="0" w:line="240" w:lineRule="auto"/>
        <w:jc w:val="both"/>
        <w:rPr>
          <w:rFonts w:ascii="Times New Roman" w:hAnsi="Times New Roman"/>
          <w:b/>
          <w:bCs/>
          <w:kern w:val="2"/>
          <w:sz w:val="21"/>
          <w:szCs w:val="20"/>
        </w:rPr>
      </w:pPr>
    </w:p>
    <w:p w:rsidR="00291320" w:rsidRDefault="00291320">
      <w:pPr>
        <w:widowControl w:val="0"/>
        <w:spacing w:after="0" w:line="240" w:lineRule="auto"/>
        <w:jc w:val="both"/>
        <w:rPr>
          <w:rFonts w:ascii="Times New Roman" w:hAnsi="Times New Roman"/>
          <w:b/>
          <w:bCs/>
          <w:kern w:val="2"/>
          <w:sz w:val="21"/>
          <w:szCs w:val="20"/>
        </w:rPr>
      </w:pPr>
    </w:p>
    <w:p w:rsidR="00291320" w:rsidRDefault="00F309D1">
      <w:pPr>
        <w:widowControl w:val="0"/>
        <w:spacing w:after="0" w:line="240" w:lineRule="auto"/>
        <w:jc w:val="both"/>
        <w:rPr>
          <w:rFonts w:ascii="Times New Roman" w:hAnsi="Times New Roman"/>
          <w:b/>
          <w:bCs/>
          <w:kern w:val="2"/>
          <w:sz w:val="24"/>
          <w:szCs w:val="24"/>
        </w:rPr>
      </w:pPr>
      <w:r>
        <w:rPr>
          <w:rFonts w:ascii="Times New Roman" w:hAnsi="Times New Roman" w:hint="eastAsia"/>
          <w:b/>
          <w:bCs/>
          <w:kern w:val="2"/>
          <w:sz w:val="24"/>
          <w:szCs w:val="24"/>
        </w:rPr>
        <w:t>【项目流程及报名步骤】</w:t>
      </w:r>
    </w:p>
    <w:p w:rsidR="00291320" w:rsidRDefault="00F309D1">
      <w:pPr>
        <w:widowControl w:val="0"/>
        <w:spacing w:after="0" w:line="240" w:lineRule="auto"/>
        <w:jc w:val="both"/>
        <w:rPr>
          <w:rFonts w:ascii="Times New Roman" w:hAnsi="Times New Roman"/>
          <w:b/>
          <w:kern w:val="2"/>
          <w:sz w:val="21"/>
          <w:szCs w:val="20"/>
        </w:rPr>
      </w:pPr>
      <w:r>
        <w:rPr>
          <w:rFonts w:ascii="Times New Roman" w:hAnsi="Times New Roman"/>
          <w:b/>
          <w:kern w:val="2"/>
          <w:sz w:val="21"/>
          <w:szCs w:val="20"/>
        </w:rPr>
        <w:t>Step 1</w:t>
      </w:r>
      <w:r>
        <w:rPr>
          <w:rFonts w:ascii="Times New Roman" w:hAnsi="Times New Roman" w:hint="eastAsia"/>
          <w:b/>
          <w:kern w:val="2"/>
          <w:sz w:val="21"/>
          <w:szCs w:val="20"/>
        </w:rPr>
        <w:t>：报名及选拔</w:t>
      </w:r>
    </w:p>
    <w:p w:rsidR="00291320" w:rsidRDefault="00F309D1">
      <w:pPr>
        <w:spacing w:after="0" w:line="240" w:lineRule="auto"/>
        <w:rPr>
          <w:rFonts w:ascii="Times New Roman"/>
        </w:rPr>
      </w:pPr>
      <w:r>
        <w:rPr>
          <w:rFonts w:ascii="Times New Roman" w:hint="eastAsia"/>
        </w:rPr>
        <w:t>向所在院系及国际交流处提交《东莞理工学院学生赴国（境）外学习交流报名表》及学生成绩明细表。</w:t>
      </w:r>
      <w:r w:rsidR="00CE6313">
        <w:rPr>
          <w:rFonts w:ascii="Times New Roman" w:hint="eastAsia"/>
        </w:rPr>
        <w:t>10</w:t>
      </w:r>
      <w:r>
        <w:rPr>
          <w:rFonts w:ascii="Times New Roman" w:hint="eastAsia"/>
        </w:rPr>
        <w:t>月</w:t>
      </w:r>
      <w:r>
        <w:rPr>
          <w:rFonts w:ascii="Times New Roman"/>
        </w:rPr>
        <w:t>30</w:t>
      </w:r>
      <w:r>
        <w:rPr>
          <w:rFonts w:ascii="Times New Roman" w:hint="eastAsia"/>
        </w:rPr>
        <w:t>日截止报名。</w:t>
      </w:r>
    </w:p>
    <w:p w:rsidR="00291320" w:rsidRDefault="00F309D1">
      <w:pPr>
        <w:widowControl w:val="0"/>
        <w:spacing w:after="0" w:line="240" w:lineRule="auto"/>
        <w:jc w:val="both"/>
        <w:rPr>
          <w:rFonts w:ascii="Times New Roman" w:hAnsi="Times New Roman"/>
          <w:b/>
          <w:kern w:val="2"/>
          <w:sz w:val="21"/>
          <w:szCs w:val="20"/>
        </w:rPr>
      </w:pPr>
      <w:r>
        <w:rPr>
          <w:rFonts w:ascii="Times New Roman" w:hAnsi="Times New Roman"/>
          <w:b/>
          <w:kern w:val="2"/>
          <w:sz w:val="21"/>
          <w:szCs w:val="20"/>
        </w:rPr>
        <w:t xml:space="preserve">Step 2: </w:t>
      </w:r>
      <w:r>
        <w:rPr>
          <w:rFonts w:ascii="Times New Roman" w:hAnsi="Times New Roman" w:hint="eastAsia"/>
          <w:b/>
          <w:kern w:val="2"/>
          <w:sz w:val="21"/>
          <w:szCs w:val="20"/>
        </w:rPr>
        <w:t>选拔结果及申请材料递交</w:t>
      </w:r>
    </w:p>
    <w:p w:rsidR="00291320" w:rsidRDefault="00CE6313">
      <w:pPr>
        <w:widowControl w:val="0"/>
        <w:spacing w:after="0" w:line="240" w:lineRule="auto"/>
        <w:jc w:val="both"/>
        <w:rPr>
          <w:rFonts w:ascii="Times New Roman" w:hAnsi="Times New Roman"/>
          <w:kern w:val="2"/>
          <w:sz w:val="21"/>
          <w:szCs w:val="20"/>
        </w:rPr>
      </w:pPr>
      <w:r>
        <w:rPr>
          <w:rFonts w:ascii="Times New Roman" w:hAnsi="Times New Roman" w:hint="eastAsia"/>
          <w:kern w:val="2"/>
          <w:sz w:val="21"/>
          <w:szCs w:val="20"/>
        </w:rPr>
        <w:t>11</w:t>
      </w:r>
      <w:r w:rsidR="0013087F">
        <w:rPr>
          <w:rFonts w:ascii="Times New Roman" w:hAnsi="Times New Roman" w:hint="eastAsia"/>
          <w:kern w:val="2"/>
          <w:sz w:val="21"/>
          <w:szCs w:val="20"/>
        </w:rPr>
        <w:t>月份</w:t>
      </w:r>
      <w:r w:rsidR="00F309D1">
        <w:rPr>
          <w:rFonts w:ascii="Times New Roman" w:hAnsi="Times New Roman" w:hint="eastAsia"/>
          <w:kern w:val="2"/>
          <w:sz w:val="21"/>
          <w:szCs w:val="20"/>
        </w:rPr>
        <w:t>获得交流机会学生将在项目老师指引下完成申请材料准备及递交。等待交流生录取</w:t>
      </w:r>
      <w:r w:rsidR="00F309D1">
        <w:rPr>
          <w:rFonts w:ascii="Times New Roman" w:hAnsi="Times New Roman"/>
          <w:kern w:val="2"/>
          <w:sz w:val="21"/>
          <w:szCs w:val="20"/>
        </w:rPr>
        <w:t>offer</w:t>
      </w:r>
      <w:r w:rsidR="00F309D1">
        <w:rPr>
          <w:rFonts w:ascii="Times New Roman" w:hAnsi="Times New Roman" w:hint="eastAsia"/>
          <w:kern w:val="2"/>
          <w:sz w:val="21"/>
          <w:szCs w:val="20"/>
        </w:rPr>
        <w:t>，申请学校住宿。</w:t>
      </w:r>
    </w:p>
    <w:p w:rsidR="00291320" w:rsidRDefault="00F309D1">
      <w:pPr>
        <w:widowControl w:val="0"/>
        <w:spacing w:after="0" w:line="240" w:lineRule="auto"/>
        <w:jc w:val="both"/>
        <w:rPr>
          <w:rFonts w:ascii="Times New Roman" w:hAnsi="Times New Roman"/>
          <w:b/>
          <w:kern w:val="2"/>
          <w:sz w:val="21"/>
          <w:szCs w:val="20"/>
        </w:rPr>
      </w:pPr>
      <w:r>
        <w:rPr>
          <w:rFonts w:ascii="Times New Roman" w:hAnsi="Times New Roman"/>
          <w:b/>
          <w:kern w:val="2"/>
          <w:sz w:val="21"/>
          <w:szCs w:val="20"/>
        </w:rPr>
        <w:t>Step 3</w:t>
      </w:r>
      <w:r>
        <w:rPr>
          <w:rFonts w:ascii="Times New Roman" w:hAnsi="Times New Roman" w:hint="eastAsia"/>
          <w:b/>
          <w:kern w:val="2"/>
          <w:sz w:val="21"/>
          <w:szCs w:val="20"/>
        </w:rPr>
        <w:t>：签证准备</w:t>
      </w:r>
    </w:p>
    <w:p w:rsidR="00291320" w:rsidRDefault="00F309D1">
      <w:pPr>
        <w:widowControl w:val="0"/>
        <w:spacing w:after="0" w:line="240" w:lineRule="auto"/>
        <w:jc w:val="both"/>
        <w:rPr>
          <w:rFonts w:ascii="Times New Roman" w:hAnsi="Times New Roman"/>
          <w:kern w:val="2"/>
          <w:sz w:val="21"/>
          <w:szCs w:val="20"/>
        </w:rPr>
      </w:pPr>
      <w:r>
        <w:rPr>
          <w:rFonts w:ascii="Times New Roman" w:hAnsi="Times New Roman" w:hint="eastAsia"/>
          <w:kern w:val="2"/>
          <w:sz w:val="21"/>
          <w:szCs w:val="20"/>
        </w:rPr>
        <w:t>预计在</w:t>
      </w:r>
      <w:r w:rsidR="00CE6313">
        <w:rPr>
          <w:rFonts w:ascii="Times New Roman" w:hAnsi="Times New Roman" w:hint="eastAsia"/>
          <w:kern w:val="2"/>
          <w:sz w:val="21"/>
          <w:szCs w:val="20"/>
        </w:rPr>
        <w:t>11</w:t>
      </w:r>
      <w:r>
        <w:rPr>
          <w:rFonts w:ascii="Times New Roman" w:hAnsi="Times New Roman" w:hint="eastAsia"/>
          <w:kern w:val="2"/>
          <w:sz w:val="21"/>
          <w:szCs w:val="20"/>
        </w:rPr>
        <w:t>月</w:t>
      </w:r>
      <w:r w:rsidR="0013087F">
        <w:rPr>
          <w:rFonts w:ascii="Times New Roman" w:hAnsi="Times New Roman" w:hint="eastAsia"/>
          <w:kern w:val="2"/>
          <w:sz w:val="21"/>
          <w:szCs w:val="20"/>
        </w:rPr>
        <w:t>初</w:t>
      </w:r>
      <w:r>
        <w:rPr>
          <w:rFonts w:ascii="Times New Roman" w:hAnsi="Times New Roman" w:hint="eastAsia"/>
          <w:kern w:val="2"/>
          <w:sz w:val="21"/>
          <w:szCs w:val="20"/>
        </w:rPr>
        <w:t>获得美国中西州立大学</w:t>
      </w:r>
      <w:r>
        <w:rPr>
          <w:rFonts w:ascii="Times New Roman" w:hAnsi="Times New Roman"/>
          <w:kern w:val="2"/>
          <w:sz w:val="21"/>
          <w:szCs w:val="20"/>
        </w:rPr>
        <w:t>Offer</w:t>
      </w:r>
      <w:r>
        <w:rPr>
          <w:rFonts w:ascii="Times New Roman" w:hAnsi="Times New Roman" w:hint="eastAsia"/>
          <w:kern w:val="2"/>
          <w:sz w:val="21"/>
          <w:szCs w:val="20"/>
        </w:rPr>
        <w:t>及签证支持文件，</w:t>
      </w:r>
      <w:r w:rsidR="00CE6313">
        <w:rPr>
          <w:rFonts w:ascii="Times New Roman" w:hAnsi="Times New Roman" w:hint="eastAsia"/>
          <w:kern w:val="2"/>
          <w:sz w:val="21"/>
          <w:szCs w:val="20"/>
        </w:rPr>
        <w:t>12</w:t>
      </w:r>
      <w:r>
        <w:rPr>
          <w:rFonts w:ascii="Times New Roman" w:hAnsi="Times New Roman" w:hint="eastAsia"/>
          <w:kern w:val="2"/>
          <w:sz w:val="21"/>
          <w:szCs w:val="20"/>
        </w:rPr>
        <w:t>月份在项目老师指导下完成签证材料准备，面试培训，完成签证申请，获得美国签证。</w:t>
      </w:r>
    </w:p>
    <w:p w:rsidR="00291320" w:rsidRDefault="00F309D1">
      <w:pPr>
        <w:widowControl w:val="0"/>
        <w:spacing w:after="0" w:line="240" w:lineRule="auto"/>
        <w:jc w:val="both"/>
        <w:rPr>
          <w:rFonts w:ascii="Times New Roman" w:hAnsi="Times New Roman"/>
          <w:b/>
          <w:kern w:val="2"/>
          <w:sz w:val="21"/>
          <w:szCs w:val="20"/>
        </w:rPr>
      </w:pPr>
      <w:r>
        <w:rPr>
          <w:rFonts w:ascii="Times New Roman" w:hAnsi="Times New Roman"/>
          <w:b/>
          <w:kern w:val="2"/>
          <w:sz w:val="21"/>
          <w:szCs w:val="20"/>
        </w:rPr>
        <w:t>Step4</w:t>
      </w:r>
      <w:r>
        <w:rPr>
          <w:rFonts w:ascii="Times New Roman" w:hAnsi="Times New Roman" w:hint="eastAsia"/>
          <w:b/>
          <w:kern w:val="2"/>
          <w:sz w:val="21"/>
          <w:szCs w:val="20"/>
        </w:rPr>
        <w:t>：宿舍确定及行前指导</w:t>
      </w:r>
    </w:p>
    <w:p w:rsidR="00291320" w:rsidRDefault="00CE6313">
      <w:pPr>
        <w:widowControl w:val="0"/>
        <w:spacing w:after="0" w:line="240" w:lineRule="auto"/>
        <w:jc w:val="both"/>
        <w:rPr>
          <w:rFonts w:ascii="Times New Roman" w:hAnsi="Times New Roman"/>
          <w:kern w:val="2"/>
          <w:sz w:val="21"/>
          <w:szCs w:val="20"/>
        </w:rPr>
      </w:pPr>
      <w:r>
        <w:rPr>
          <w:rFonts w:ascii="Times New Roman" w:hAnsi="Times New Roman" w:hint="eastAsia"/>
          <w:kern w:val="2"/>
          <w:sz w:val="21"/>
          <w:szCs w:val="20"/>
        </w:rPr>
        <w:t>12</w:t>
      </w:r>
      <w:r w:rsidR="0013087F">
        <w:rPr>
          <w:rFonts w:ascii="Times New Roman" w:hAnsi="Times New Roman" w:hint="eastAsia"/>
          <w:kern w:val="2"/>
          <w:sz w:val="21"/>
          <w:szCs w:val="20"/>
        </w:rPr>
        <w:t>月底</w:t>
      </w:r>
      <w:r w:rsidR="00F309D1">
        <w:rPr>
          <w:rFonts w:ascii="Times New Roman" w:hAnsi="Times New Roman" w:hint="eastAsia"/>
          <w:kern w:val="2"/>
          <w:sz w:val="21"/>
          <w:szCs w:val="20"/>
        </w:rPr>
        <w:t>月份收到住宿</w:t>
      </w:r>
      <w:r w:rsidR="00F309D1">
        <w:rPr>
          <w:rFonts w:ascii="Times New Roman" w:hAnsi="Times New Roman"/>
          <w:kern w:val="2"/>
          <w:sz w:val="21"/>
          <w:szCs w:val="20"/>
        </w:rPr>
        <w:t>offer</w:t>
      </w:r>
      <w:r w:rsidR="00F309D1">
        <w:rPr>
          <w:rFonts w:ascii="Times New Roman" w:hAnsi="Times New Roman" w:hint="eastAsia"/>
          <w:kern w:val="2"/>
          <w:sz w:val="21"/>
          <w:szCs w:val="20"/>
        </w:rPr>
        <w:t>，并对项目学生进行行前指导。</w:t>
      </w:r>
      <w:r w:rsidR="0013087F">
        <w:rPr>
          <w:rFonts w:ascii="Times New Roman" w:hAnsi="Times New Roman" w:hint="eastAsia"/>
          <w:kern w:val="2"/>
          <w:sz w:val="21"/>
          <w:szCs w:val="20"/>
        </w:rPr>
        <w:t xml:space="preserve"> </w:t>
      </w:r>
    </w:p>
    <w:p w:rsidR="00291320" w:rsidRDefault="00F309D1">
      <w:pPr>
        <w:widowControl w:val="0"/>
        <w:spacing w:after="0" w:line="240" w:lineRule="auto"/>
        <w:jc w:val="both"/>
        <w:rPr>
          <w:rFonts w:ascii="Times New Roman" w:hAnsi="Times New Roman"/>
          <w:b/>
          <w:kern w:val="2"/>
          <w:sz w:val="21"/>
          <w:szCs w:val="20"/>
        </w:rPr>
      </w:pPr>
      <w:r>
        <w:rPr>
          <w:rFonts w:ascii="Times New Roman" w:hAnsi="Times New Roman"/>
          <w:b/>
          <w:kern w:val="2"/>
          <w:sz w:val="21"/>
          <w:szCs w:val="20"/>
        </w:rPr>
        <w:lastRenderedPageBreak/>
        <w:t>Step 5</w:t>
      </w:r>
      <w:r>
        <w:rPr>
          <w:rFonts w:ascii="Times New Roman" w:hAnsi="Times New Roman" w:hint="eastAsia"/>
          <w:b/>
          <w:kern w:val="2"/>
          <w:sz w:val="21"/>
          <w:szCs w:val="20"/>
        </w:rPr>
        <w:t>：出发赴美</w:t>
      </w:r>
    </w:p>
    <w:p w:rsidR="00291320" w:rsidRDefault="00CE6313">
      <w:pPr>
        <w:widowControl w:val="0"/>
        <w:spacing w:after="0" w:line="240" w:lineRule="auto"/>
        <w:jc w:val="both"/>
        <w:rPr>
          <w:rFonts w:ascii="Times New Roman" w:hAnsi="Times New Roman"/>
          <w:kern w:val="2"/>
          <w:sz w:val="21"/>
          <w:szCs w:val="20"/>
        </w:rPr>
      </w:pPr>
      <w:r>
        <w:rPr>
          <w:rFonts w:ascii="Times New Roman" w:hAnsi="Times New Roman" w:hint="eastAsia"/>
          <w:kern w:val="2"/>
          <w:sz w:val="21"/>
          <w:szCs w:val="20"/>
        </w:rPr>
        <w:t>1</w:t>
      </w:r>
      <w:r w:rsidR="00F309D1">
        <w:rPr>
          <w:rFonts w:ascii="Times New Roman" w:hAnsi="Times New Roman" w:hint="eastAsia"/>
          <w:kern w:val="2"/>
          <w:sz w:val="21"/>
          <w:szCs w:val="20"/>
        </w:rPr>
        <w:t>月</w:t>
      </w:r>
      <w:r w:rsidR="0013087F">
        <w:rPr>
          <w:rFonts w:ascii="Times New Roman" w:hAnsi="Times New Roman" w:hint="eastAsia"/>
          <w:kern w:val="2"/>
          <w:sz w:val="21"/>
          <w:szCs w:val="20"/>
        </w:rPr>
        <w:t>初</w:t>
      </w:r>
      <w:r w:rsidR="00F309D1">
        <w:rPr>
          <w:rFonts w:ascii="Times New Roman" w:hAnsi="Times New Roman" w:hint="eastAsia"/>
          <w:kern w:val="2"/>
          <w:sz w:val="21"/>
          <w:szCs w:val="20"/>
        </w:rPr>
        <w:t>出国前往美国中西州立大学交流。</w:t>
      </w:r>
    </w:p>
    <w:p w:rsidR="00291320" w:rsidRDefault="00291320">
      <w:pPr>
        <w:widowControl w:val="0"/>
        <w:spacing w:after="0" w:line="240" w:lineRule="auto"/>
        <w:jc w:val="both"/>
        <w:rPr>
          <w:rFonts w:ascii="Times New Roman" w:hAnsi="Times New Roman"/>
          <w:b/>
          <w:bCs/>
          <w:kern w:val="2"/>
          <w:sz w:val="21"/>
          <w:szCs w:val="20"/>
        </w:rPr>
      </w:pPr>
    </w:p>
    <w:p w:rsidR="00291320" w:rsidRDefault="00291320">
      <w:pPr>
        <w:widowControl w:val="0"/>
        <w:spacing w:after="0" w:line="240" w:lineRule="auto"/>
        <w:jc w:val="both"/>
        <w:rPr>
          <w:rFonts w:ascii="Times New Roman" w:hAnsi="Times New Roman"/>
          <w:b/>
          <w:bCs/>
          <w:kern w:val="2"/>
          <w:sz w:val="21"/>
          <w:szCs w:val="20"/>
        </w:rPr>
      </w:pPr>
    </w:p>
    <w:p w:rsidR="00291320" w:rsidRDefault="00F309D1">
      <w:pPr>
        <w:widowControl w:val="0"/>
        <w:spacing w:after="0" w:line="240" w:lineRule="auto"/>
        <w:jc w:val="both"/>
        <w:rPr>
          <w:rFonts w:ascii="Times New Roman" w:hAnsi="Times New Roman"/>
          <w:b/>
          <w:bCs/>
          <w:kern w:val="2"/>
          <w:sz w:val="24"/>
          <w:szCs w:val="24"/>
        </w:rPr>
      </w:pPr>
      <w:r>
        <w:rPr>
          <w:rFonts w:ascii="Times New Roman" w:hAnsi="Times New Roman" w:hint="eastAsia"/>
          <w:b/>
          <w:bCs/>
          <w:kern w:val="2"/>
          <w:sz w:val="24"/>
          <w:szCs w:val="24"/>
        </w:rPr>
        <w:t>【费用预算】</w:t>
      </w:r>
    </w:p>
    <w:p w:rsidR="00291320" w:rsidRDefault="00F309D1">
      <w:pPr>
        <w:widowControl w:val="0"/>
        <w:spacing w:after="0" w:line="240" w:lineRule="auto"/>
        <w:jc w:val="both"/>
        <w:rPr>
          <w:rFonts w:ascii="Times New Roman" w:hAnsi="Times New Roman"/>
          <w:b/>
          <w:bCs/>
          <w:color w:val="000000"/>
          <w:kern w:val="2"/>
          <w:sz w:val="21"/>
          <w:szCs w:val="20"/>
        </w:rPr>
      </w:pPr>
      <w:r>
        <w:rPr>
          <w:rFonts w:ascii="Times New Roman" w:hAnsi="Times New Roman" w:hint="eastAsia"/>
          <w:b/>
          <w:bCs/>
          <w:color w:val="000000"/>
          <w:kern w:val="2"/>
          <w:sz w:val="21"/>
          <w:szCs w:val="20"/>
        </w:rPr>
        <w:t>（</w:t>
      </w:r>
      <w:r>
        <w:rPr>
          <w:rFonts w:ascii="Times New Roman" w:hAnsi="Times New Roman"/>
          <w:b/>
          <w:bCs/>
          <w:color w:val="000000"/>
          <w:kern w:val="2"/>
          <w:sz w:val="21"/>
          <w:szCs w:val="20"/>
        </w:rPr>
        <w:t>1</w:t>
      </w:r>
      <w:r>
        <w:rPr>
          <w:rFonts w:ascii="Times New Roman" w:hAnsi="Times New Roman" w:hint="eastAsia"/>
          <w:b/>
          <w:bCs/>
          <w:color w:val="000000"/>
          <w:kern w:val="2"/>
          <w:sz w:val="21"/>
          <w:szCs w:val="20"/>
        </w:rPr>
        <w:t>）入境前费用预算：</w:t>
      </w:r>
    </w:p>
    <w:p w:rsidR="00291320" w:rsidRDefault="00F309D1">
      <w:pPr>
        <w:widowControl w:val="0"/>
        <w:spacing w:after="0" w:line="240" w:lineRule="auto"/>
        <w:jc w:val="both"/>
        <w:rPr>
          <w:rFonts w:ascii="Times New Roman" w:hAnsi="Times New Roman"/>
          <w:color w:val="000000"/>
          <w:kern w:val="2"/>
          <w:sz w:val="21"/>
          <w:szCs w:val="20"/>
        </w:rPr>
      </w:pPr>
      <w:r>
        <w:rPr>
          <w:rFonts w:ascii="Times New Roman" w:hAnsi="Times New Roman" w:hint="eastAsia"/>
          <w:color w:val="000000"/>
          <w:kern w:val="2"/>
          <w:sz w:val="21"/>
          <w:szCs w:val="20"/>
        </w:rPr>
        <w:t>签证费：</w:t>
      </w:r>
      <w:r>
        <w:rPr>
          <w:rFonts w:ascii="Times New Roman" w:hAnsi="Times New Roman"/>
          <w:color w:val="000000"/>
          <w:kern w:val="2"/>
          <w:sz w:val="21"/>
          <w:szCs w:val="20"/>
        </w:rPr>
        <w:t>160</w:t>
      </w:r>
      <w:r>
        <w:rPr>
          <w:rFonts w:ascii="Times New Roman" w:hAnsi="Times New Roman" w:hint="eastAsia"/>
          <w:color w:val="000000"/>
          <w:kern w:val="2"/>
          <w:sz w:val="21"/>
          <w:szCs w:val="20"/>
        </w:rPr>
        <w:t>美元（美国领事馆收取）</w:t>
      </w:r>
    </w:p>
    <w:p w:rsidR="00291320" w:rsidRDefault="00F309D1">
      <w:pPr>
        <w:widowControl w:val="0"/>
        <w:spacing w:after="0" w:line="240" w:lineRule="auto"/>
        <w:jc w:val="both"/>
        <w:rPr>
          <w:rFonts w:ascii="Times New Roman" w:hAnsi="Times New Roman"/>
          <w:color w:val="000000"/>
          <w:kern w:val="2"/>
          <w:sz w:val="21"/>
          <w:szCs w:val="20"/>
        </w:rPr>
      </w:pPr>
      <w:r>
        <w:rPr>
          <w:rFonts w:ascii="Times New Roman" w:hAnsi="Times New Roman"/>
          <w:color w:val="000000"/>
          <w:kern w:val="2"/>
          <w:sz w:val="21"/>
          <w:szCs w:val="20"/>
        </w:rPr>
        <w:t>SEVIS</w:t>
      </w:r>
      <w:r>
        <w:rPr>
          <w:rFonts w:ascii="Times New Roman" w:hAnsi="Times New Roman" w:hint="eastAsia"/>
          <w:color w:val="000000"/>
          <w:kern w:val="2"/>
          <w:sz w:val="21"/>
          <w:szCs w:val="20"/>
        </w:rPr>
        <w:t>费（资料档案保管费）：</w:t>
      </w:r>
      <w:r>
        <w:rPr>
          <w:rFonts w:ascii="Times New Roman" w:hAnsi="Times New Roman"/>
          <w:color w:val="000000"/>
          <w:kern w:val="2"/>
          <w:sz w:val="21"/>
          <w:szCs w:val="20"/>
        </w:rPr>
        <w:t xml:space="preserve"> 200</w:t>
      </w:r>
      <w:r>
        <w:rPr>
          <w:rFonts w:ascii="Times New Roman" w:hAnsi="Times New Roman" w:hint="eastAsia"/>
          <w:color w:val="000000"/>
          <w:kern w:val="2"/>
          <w:sz w:val="21"/>
          <w:szCs w:val="20"/>
        </w:rPr>
        <w:t>美元（美国国土安全局收取）</w:t>
      </w:r>
    </w:p>
    <w:p w:rsidR="00291320" w:rsidRDefault="00F309D1">
      <w:pPr>
        <w:widowControl w:val="0"/>
        <w:spacing w:after="0" w:line="240" w:lineRule="auto"/>
        <w:jc w:val="both"/>
        <w:rPr>
          <w:rFonts w:ascii="Times New Roman" w:hAnsi="Times New Roman"/>
          <w:color w:val="000000"/>
          <w:kern w:val="2"/>
          <w:sz w:val="21"/>
          <w:szCs w:val="20"/>
        </w:rPr>
      </w:pPr>
      <w:r>
        <w:rPr>
          <w:rFonts w:ascii="Times New Roman" w:hAnsi="Times New Roman" w:hint="eastAsia"/>
          <w:color w:val="000000"/>
          <w:kern w:val="2"/>
          <w:sz w:val="21"/>
          <w:szCs w:val="20"/>
        </w:rPr>
        <w:t>体检费：</w:t>
      </w:r>
      <w:r>
        <w:rPr>
          <w:rFonts w:ascii="Times New Roman" w:hAnsi="Times New Roman"/>
          <w:color w:val="000000"/>
          <w:kern w:val="2"/>
          <w:sz w:val="21"/>
          <w:szCs w:val="20"/>
        </w:rPr>
        <w:t>1000</w:t>
      </w:r>
      <w:r>
        <w:rPr>
          <w:rFonts w:ascii="Times New Roman" w:hAnsi="Times New Roman" w:hint="eastAsia"/>
          <w:color w:val="000000"/>
          <w:kern w:val="2"/>
          <w:sz w:val="21"/>
          <w:szCs w:val="20"/>
        </w:rPr>
        <w:t>以内（以学生疫苗接种情况、及常规体检费用为准，由当地出入境检疫中心收取）</w:t>
      </w:r>
    </w:p>
    <w:p w:rsidR="00291320" w:rsidRDefault="00F309D1">
      <w:pPr>
        <w:widowControl w:val="0"/>
        <w:spacing w:after="0" w:line="240" w:lineRule="auto"/>
        <w:jc w:val="both"/>
        <w:rPr>
          <w:rFonts w:ascii="Times New Roman" w:hAnsi="Times New Roman"/>
          <w:color w:val="000000"/>
          <w:kern w:val="2"/>
          <w:sz w:val="21"/>
          <w:szCs w:val="20"/>
        </w:rPr>
      </w:pPr>
      <w:r>
        <w:rPr>
          <w:rFonts w:ascii="Times New Roman" w:hAnsi="Times New Roman" w:hint="eastAsia"/>
          <w:color w:val="000000"/>
          <w:kern w:val="2"/>
          <w:sz w:val="21"/>
          <w:szCs w:val="20"/>
        </w:rPr>
        <w:t>机票费（往返）：约</w:t>
      </w:r>
      <w:r>
        <w:rPr>
          <w:rFonts w:ascii="Times New Roman" w:hAnsi="Times New Roman"/>
          <w:color w:val="000000"/>
          <w:kern w:val="2"/>
          <w:sz w:val="21"/>
          <w:szCs w:val="20"/>
        </w:rPr>
        <w:t>10000</w:t>
      </w:r>
      <w:r>
        <w:rPr>
          <w:rFonts w:ascii="Times New Roman" w:hAnsi="Times New Roman" w:hint="eastAsia"/>
          <w:color w:val="000000"/>
          <w:kern w:val="2"/>
          <w:sz w:val="21"/>
          <w:szCs w:val="20"/>
        </w:rPr>
        <w:t>元人民币（按实际支付，各航空公司收取）</w:t>
      </w:r>
    </w:p>
    <w:p w:rsidR="00291320" w:rsidRDefault="00F309D1">
      <w:pPr>
        <w:widowControl w:val="0"/>
        <w:spacing w:after="0" w:line="240" w:lineRule="auto"/>
        <w:jc w:val="both"/>
        <w:rPr>
          <w:rFonts w:ascii="Times New Roman" w:hAnsi="Times New Roman"/>
          <w:color w:val="000000"/>
          <w:kern w:val="2"/>
          <w:sz w:val="21"/>
          <w:szCs w:val="20"/>
        </w:rPr>
      </w:pPr>
      <w:r>
        <w:rPr>
          <w:rFonts w:ascii="Times New Roman" w:hAnsi="Times New Roman" w:hint="eastAsia"/>
          <w:color w:val="000000"/>
          <w:kern w:val="2"/>
          <w:sz w:val="21"/>
          <w:szCs w:val="20"/>
        </w:rPr>
        <w:t>中国教育服务中心项目管理及签证服务费：</w:t>
      </w:r>
      <w:r>
        <w:rPr>
          <w:rFonts w:ascii="Times New Roman" w:hAnsi="Times New Roman"/>
          <w:color w:val="000000"/>
          <w:kern w:val="2"/>
          <w:sz w:val="21"/>
          <w:szCs w:val="20"/>
        </w:rPr>
        <w:t>6000</w:t>
      </w:r>
      <w:r>
        <w:rPr>
          <w:rFonts w:ascii="Times New Roman" w:hAnsi="Times New Roman" w:hint="eastAsia"/>
          <w:color w:val="000000"/>
          <w:kern w:val="2"/>
          <w:sz w:val="21"/>
          <w:szCs w:val="20"/>
        </w:rPr>
        <w:t>人民币元（包含学校申请费）</w:t>
      </w:r>
    </w:p>
    <w:p w:rsidR="00291320" w:rsidRDefault="00291320">
      <w:pPr>
        <w:widowControl w:val="0"/>
        <w:spacing w:after="0" w:line="240" w:lineRule="auto"/>
        <w:jc w:val="both"/>
        <w:rPr>
          <w:rFonts w:ascii="Times New Roman" w:hAnsi="Times New Roman"/>
          <w:b/>
          <w:bCs/>
          <w:kern w:val="2"/>
          <w:sz w:val="21"/>
          <w:szCs w:val="20"/>
        </w:rPr>
      </w:pPr>
    </w:p>
    <w:p w:rsidR="00291320" w:rsidRDefault="00F309D1">
      <w:pPr>
        <w:widowControl w:val="0"/>
        <w:spacing w:after="0" w:line="240" w:lineRule="auto"/>
        <w:jc w:val="both"/>
        <w:rPr>
          <w:rFonts w:ascii="Times New Roman" w:hAnsi="Times New Roman"/>
          <w:b/>
          <w:bCs/>
          <w:kern w:val="2"/>
          <w:sz w:val="21"/>
          <w:szCs w:val="20"/>
        </w:rPr>
      </w:pPr>
      <w:r>
        <w:rPr>
          <w:rFonts w:ascii="Times New Roman" w:hAnsi="Times New Roman" w:hint="eastAsia"/>
          <w:b/>
          <w:bCs/>
          <w:kern w:val="2"/>
          <w:sz w:val="21"/>
          <w:szCs w:val="20"/>
        </w:rPr>
        <w:t>（</w:t>
      </w:r>
      <w:r>
        <w:rPr>
          <w:rFonts w:ascii="Times New Roman" w:hAnsi="Times New Roman"/>
          <w:b/>
          <w:bCs/>
          <w:kern w:val="2"/>
          <w:sz w:val="21"/>
          <w:szCs w:val="20"/>
        </w:rPr>
        <w:t>2</w:t>
      </w:r>
      <w:r>
        <w:rPr>
          <w:rFonts w:ascii="Times New Roman" w:hAnsi="Times New Roman" w:hint="eastAsia"/>
          <w:b/>
          <w:bCs/>
          <w:kern w:val="2"/>
          <w:sz w:val="21"/>
          <w:szCs w:val="20"/>
        </w:rPr>
        <w:t>）境外费用预算：</w:t>
      </w:r>
    </w:p>
    <w:p w:rsidR="00291320" w:rsidRDefault="00F025CB">
      <w:pPr>
        <w:widowControl w:val="0"/>
        <w:spacing w:after="0" w:line="240" w:lineRule="auto"/>
        <w:jc w:val="both"/>
        <w:rPr>
          <w:rFonts w:ascii="Times New Roman" w:hAnsi="Times New Roman"/>
          <w:kern w:val="2"/>
          <w:sz w:val="21"/>
          <w:szCs w:val="20"/>
        </w:rPr>
      </w:pPr>
      <w:r>
        <w:rPr>
          <w:rFonts w:ascii="Times New Roman" w:hAnsi="Times New Roman" w:hint="eastAsia"/>
          <w:kern w:val="2"/>
          <w:sz w:val="21"/>
          <w:szCs w:val="20"/>
        </w:rPr>
        <w:t>中西州立大学春</w:t>
      </w:r>
      <w:r w:rsidR="00F309D1">
        <w:rPr>
          <w:rFonts w:ascii="Times New Roman" w:hAnsi="Times New Roman" w:hint="eastAsia"/>
          <w:kern w:val="2"/>
          <w:sz w:val="21"/>
          <w:szCs w:val="20"/>
        </w:rPr>
        <w:t>季学期为</w:t>
      </w:r>
      <w:r>
        <w:rPr>
          <w:rFonts w:ascii="Times New Roman" w:hAnsi="Times New Roman" w:hint="eastAsia"/>
          <w:kern w:val="2"/>
          <w:sz w:val="21"/>
          <w:szCs w:val="20"/>
        </w:rPr>
        <w:t>1</w:t>
      </w:r>
      <w:r w:rsidR="00F309D1">
        <w:rPr>
          <w:rFonts w:ascii="Times New Roman" w:hAnsi="Times New Roman" w:hint="eastAsia"/>
          <w:kern w:val="2"/>
          <w:sz w:val="21"/>
          <w:szCs w:val="20"/>
        </w:rPr>
        <w:t>月下旬至</w:t>
      </w:r>
      <w:r>
        <w:rPr>
          <w:rFonts w:ascii="Times New Roman" w:hAnsi="Times New Roman" w:hint="eastAsia"/>
          <w:kern w:val="2"/>
          <w:sz w:val="21"/>
          <w:szCs w:val="20"/>
        </w:rPr>
        <w:t>5</w:t>
      </w:r>
      <w:r w:rsidR="00F309D1">
        <w:rPr>
          <w:rFonts w:ascii="Times New Roman" w:hAnsi="Times New Roman" w:hint="eastAsia"/>
          <w:kern w:val="2"/>
          <w:sz w:val="21"/>
          <w:szCs w:val="20"/>
        </w:rPr>
        <w:t>月中旬共</w:t>
      </w:r>
      <w:r w:rsidR="00F309D1">
        <w:rPr>
          <w:rFonts w:ascii="Times New Roman" w:hAnsi="Times New Roman"/>
          <w:kern w:val="2"/>
          <w:sz w:val="21"/>
          <w:szCs w:val="20"/>
        </w:rPr>
        <w:t>4</w:t>
      </w:r>
      <w:r w:rsidR="00F309D1">
        <w:rPr>
          <w:rFonts w:ascii="Times New Roman" w:hAnsi="Times New Roman" w:hint="eastAsia"/>
          <w:kern w:val="2"/>
          <w:sz w:val="21"/>
          <w:szCs w:val="20"/>
        </w:rPr>
        <w:t>个月（</w:t>
      </w:r>
      <w:r w:rsidR="00F309D1">
        <w:rPr>
          <w:rFonts w:ascii="Times New Roman" w:hAnsi="Times New Roman"/>
          <w:kern w:val="2"/>
          <w:sz w:val="21"/>
          <w:szCs w:val="20"/>
        </w:rPr>
        <w:t>16</w:t>
      </w:r>
      <w:r w:rsidR="00F309D1">
        <w:rPr>
          <w:rFonts w:ascii="Times New Roman" w:hAnsi="Times New Roman" w:hint="eastAsia"/>
          <w:kern w:val="2"/>
          <w:sz w:val="21"/>
          <w:szCs w:val="20"/>
        </w:rPr>
        <w:t>周），相关费用如下：</w:t>
      </w:r>
    </w:p>
    <w:p w:rsidR="00291320" w:rsidRDefault="00F309D1">
      <w:pPr>
        <w:widowControl w:val="0"/>
        <w:spacing w:after="0" w:line="240" w:lineRule="auto"/>
        <w:jc w:val="both"/>
        <w:rPr>
          <w:rFonts w:ascii="Times New Roman" w:hAnsi="Times New Roman"/>
          <w:kern w:val="2"/>
          <w:sz w:val="21"/>
          <w:szCs w:val="20"/>
        </w:rPr>
      </w:pPr>
      <w:r>
        <w:rPr>
          <w:rFonts w:ascii="Times New Roman" w:hAnsi="Times New Roman" w:hint="eastAsia"/>
          <w:kern w:val="2"/>
          <w:sz w:val="21"/>
          <w:szCs w:val="20"/>
        </w:rPr>
        <w:t>学费：</w:t>
      </w:r>
      <w:r>
        <w:rPr>
          <w:rFonts w:ascii="Times New Roman" w:hAnsi="Times New Roman"/>
          <w:kern w:val="2"/>
          <w:sz w:val="21"/>
          <w:szCs w:val="20"/>
        </w:rPr>
        <w:t>$10</w:t>
      </w:r>
      <w:r w:rsidR="00157799">
        <w:rPr>
          <w:rFonts w:ascii="Times New Roman" w:hAnsi="Times New Roman" w:hint="eastAsia"/>
          <w:kern w:val="2"/>
          <w:sz w:val="21"/>
          <w:szCs w:val="20"/>
        </w:rPr>
        <w:t>700</w:t>
      </w:r>
      <w:r>
        <w:rPr>
          <w:rFonts w:ascii="Times New Roman" w:hAnsi="Times New Roman" w:hint="eastAsia"/>
          <w:kern w:val="2"/>
          <w:sz w:val="21"/>
          <w:szCs w:val="20"/>
        </w:rPr>
        <w:t>（</w:t>
      </w:r>
      <w:r>
        <w:rPr>
          <w:rFonts w:ascii="Times New Roman" w:hAnsi="Times New Roman"/>
          <w:kern w:val="2"/>
          <w:sz w:val="21"/>
          <w:szCs w:val="20"/>
        </w:rPr>
        <w:t>15</w:t>
      </w:r>
      <w:r>
        <w:rPr>
          <w:rFonts w:ascii="Times New Roman" w:hAnsi="Times New Roman" w:hint="eastAsia"/>
          <w:kern w:val="2"/>
          <w:sz w:val="21"/>
          <w:szCs w:val="20"/>
        </w:rPr>
        <w:t>学分）</w:t>
      </w:r>
    </w:p>
    <w:p w:rsidR="00291320" w:rsidRDefault="00F309D1">
      <w:pPr>
        <w:widowControl w:val="0"/>
        <w:spacing w:after="0" w:line="240" w:lineRule="auto"/>
        <w:jc w:val="both"/>
        <w:rPr>
          <w:rFonts w:ascii="Times New Roman" w:hAnsi="Times New Roman"/>
          <w:kern w:val="2"/>
          <w:sz w:val="21"/>
          <w:szCs w:val="20"/>
        </w:rPr>
      </w:pPr>
      <w:r>
        <w:rPr>
          <w:rFonts w:ascii="Times New Roman" w:hAnsi="Times New Roman" w:hint="eastAsia"/>
          <w:kern w:val="2"/>
          <w:sz w:val="21"/>
          <w:szCs w:val="20"/>
        </w:rPr>
        <w:t>食宿费：约</w:t>
      </w:r>
      <w:r>
        <w:rPr>
          <w:rFonts w:ascii="Times New Roman" w:hAnsi="Times New Roman"/>
          <w:kern w:val="2"/>
          <w:sz w:val="21"/>
          <w:szCs w:val="20"/>
        </w:rPr>
        <w:t>$4500</w:t>
      </w:r>
    </w:p>
    <w:p w:rsidR="00291320" w:rsidRDefault="00F309D1">
      <w:pPr>
        <w:widowControl w:val="0"/>
        <w:spacing w:after="0" w:line="240" w:lineRule="auto"/>
        <w:jc w:val="both"/>
        <w:rPr>
          <w:rFonts w:ascii="Times New Roman" w:hAnsi="Times New Roman"/>
          <w:kern w:val="2"/>
          <w:sz w:val="21"/>
          <w:szCs w:val="20"/>
        </w:rPr>
      </w:pPr>
      <w:r>
        <w:rPr>
          <w:rFonts w:ascii="Times New Roman" w:hAnsi="Times New Roman" w:hint="eastAsia"/>
          <w:kern w:val="2"/>
          <w:sz w:val="21"/>
          <w:szCs w:val="20"/>
        </w:rPr>
        <w:t>其他费用（保险，活动费，书本费等）：约</w:t>
      </w:r>
      <w:r>
        <w:rPr>
          <w:rFonts w:ascii="Times New Roman" w:hAnsi="Times New Roman"/>
          <w:kern w:val="2"/>
          <w:sz w:val="21"/>
          <w:szCs w:val="20"/>
        </w:rPr>
        <w:t>$1500</w:t>
      </w:r>
    </w:p>
    <w:p w:rsidR="00291320" w:rsidRDefault="00F309D1">
      <w:pPr>
        <w:widowControl w:val="0"/>
        <w:spacing w:after="0" w:line="240" w:lineRule="auto"/>
        <w:jc w:val="both"/>
        <w:rPr>
          <w:rFonts w:ascii="Times New Roman" w:hAnsi="Times New Roman"/>
          <w:kern w:val="2"/>
          <w:sz w:val="21"/>
          <w:szCs w:val="20"/>
        </w:rPr>
      </w:pPr>
      <w:r>
        <w:rPr>
          <w:rFonts w:ascii="Times New Roman" w:hAnsi="Times New Roman"/>
          <w:kern w:val="2"/>
          <w:sz w:val="21"/>
          <w:szCs w:val="20"/>
        </w:rPr>
        <w:t>5</w:t>
      </w:r>
      <w:r>
        <w:rPr>
          <w:rFonts w:ascii="Times New Roman" w:hAnsi="Times New Roman" w:hint="eastAsia"/>
          <w:kern w:val="2"/>
          <w:sz w:val="21"/>
          <w:szCs w:val="20"/>
        </w:rPr>
        <w:t>周语言强化课程阶段费用（如需）：约</w:t>
      </w:r>
      <w:r>
        <w:rPr>
          <w:rFonts w:ascii="Times New Roman" w:hAnsi="Times New Roman"/>
          <w:kern w:val="2"/>
          <w:sz w:val="21"/>
          <w:szCs w:val="20"/>
        </w:rPr>
        <w:t>2000</w:t>
      </w:r>
      <w:r>
        <w:rPr>
          <w:rFonts w:ascii="Times New Roman" w:hAnsi="Times New Roman" w:hint="eastAsia"/>
          <w:kern w:val="2"/>
          <w:sz w:val="21"/>
          <w:szCs w:val="20"/>
        </w:rPr>
        <w:t>美元，具体费用以官方最终公布为准（含</w:t>
      </w:r>
      <w:r>
        <w:rPr>
          <w:rFonts w:ascii="Times New Roman" w:hAnsi="Times New Roman"/>
          <w:kern w:val="2"/>
          <w:sz w:val="21"/>
          <w:szCs w:val="20"/>
        </w:rPr>
        <w:t>5</w:t>
      </w:r>
      <w:r>
        <w:rPr>
          <w:rFonts w:ascii="Times New Roman" w:hAnsi="Times New Roman" w:hint="eastAsia"/>
          <w:kern w:val="2"/>
          <w:sz w:val="21"/>
          <w:szCs w:val="20"/>
        </w:rPr>
        <w:t>周内的语言强化课程费用、食宿费、保险费用等）</w:t>
      </w:r>
    </w:p>
    <w:p w:rsidR="00291320" w:rsidRDefault="00F309D1">
      <w:pPr>
        <w:widowControl w:val="0"/>
        <w:spacing w:after="0" w:line="240" w:lineRule="auto"/>
        <w:jc w:val="both"/>
        <w:rPr>
          <w:rFonts w:ascii="Times New Roman" w:hAnsi="Times New Roman"/>
          <w:kern w:val="2"/>
          <w:sz w:val="21"/>
          <w:szCs w:val="20"/>
        </w:rPr>
      </w:pPr>
      <w:r>
        <w:rPr>
          <w:rFonts w:ascii="Times New Roman" w:hAnsi="Times New Roman" w:hint="eastAsia"/>
          <w:kern w:val="2"/>
          <w:sz w:val="21"/>
          <w:szCs w:val="20"/>
        </w:rPr>
        <w:t>一学期交流总费用预算：约为</w:t>
      </w:r>
      <w:r>
        <w:rPr>
          <w:rFonts w:ascii="Times New Roman" w:hAnsi="Times New Roman"/>
          <w:kern w:val="2"/>
          <w:sz w:val="21"/>
          <w:szCs w:val="20"/>
        </w:rPr>
        <w:t>16</w:t>
      </w:r>
      <w:r w:rsidR="00E72E60">
        <w:rPr>
          <w:rFonts w:ascii="Times New Roman" w:hAnsi="Times New Roman" w:hint="eastAsia"/>
          <w:kern w:val="2"/>
          <w:sz w:val="21"/>
          <w:szCs w:val="20"/>
        </w:rPr>
        <w:t>700</w:t>
      </w:r>
      <w:r w:rsidR="00D149C3">
        <w:rPr>
          <w:rFonts w:ascii="Times New Roman" w:hAnsi="Times New Roman" w:hint="eastAsia"/>
          <w:kern w:val="2"/>
          <w:sz w:val="21"/>
          <w:szCs w:val="20"/>
        </w:rPr>
        <w:t>-</w:t>
      </w:r>
      <w:r>
        <w:rPr>
          <w:rFonts w:ascii="Times New Roman" w:hAnsi="Times New Roman"/>
          <w:kern w:val="2"/>
          <w:sz w:val="21"/>
          <w:szCs w:val="20"/>
        </w:rPr>
        <w:t>18</w:t>
      </w:r>
      <w:r w:rsidR="00E72E60">
        <w:rPr>
          <w:rFonts w:ascii="Times New Roman" w:hAnsi="Times New Roman" w:hint="eastAsia"/>
          <w:kern w:val="2"/>
          <w:sz w:val="21"/>
          <w:szCs w:val="20"/>
        </w:rPr>
        <w:t>700</w:t>
      </w:r>
      <w:r>
        <w:rPr>
          <w:rFonts w:ascii="Times New Roman" w:hAnsi="Times New Roman" w:hint="eastAsia"/>
          <w:kern w:val="2"/>
          <w:sz w:val="21"/>
          <w:szCs w:val="20"/>
        </w:rPr>
        <w:t>美元，折合人民币</w:t>
      </w:r>
      <w:r w:rsidR="00E72E60">
        <w:rPr>
          <w:rFonts w:ascii="Times New Roman" w:hAnsi="Times New Roman" w:hint="eastAsia"/>
          <w:kern w:val="2"/>
          <w:sz w:val="21"/>
          <w:szCs w:val="20"/>
        </w:rPr>
        <w:t>110220</w:t>
      </w:r>
      <w:r w:rsidR="00D149C3">
        <w:rPr>
          <w:rFonts w:ascii="Times New Roman" w:hAnsi="Times New Roman" w:hint="eastAsia"/>
          <w:kern w:val="2"/>
          <w:sz w:val="21"/>
          <w:szCs w:val="20"/>
        </w:rPr>
        <w:t>-</w:t>
      </w:r>
      <w:r w:rsidR="00E72E60">
        <w:rPr>
          <w:rFonts w:ascii="Times New Roman" w:hAnsi="Times New Roman" w:hint="eastAsia"/>
          <w:kern w:val="2"/>
          <w:sz w:val="21"/>
          <w:szCs w:val="20"/>
        </w:rPr>
        <w:t>123420</w:t>
      </w:r>
      <w:r>
        <w:rPr>
          <w:rFonts w:ascii="Times New Roman" w:hAnsi="Times New Roman" w:hint="eastAsia"/>
          <w:kern w:val="2"/>
          <w:sz w:val="21"/>
          <w:szCs w:val="20"/>
        </w:rPr>
        <w:t>元。</w:t>
      </w:r>
    </w:p>
    <w:p w:rsidR="00291320" w:rsidRDefault="00F309D1">
      <w:pPr>
        <w:widowControl w:val="0"/>
        <w:spacing w:after="0" w:line="240" w:lineRule="auto"/>
        <w:jc w:val="both"/>
        <w:rPr>
          <w:rFonts w:ascii="Times New Roman" w:hAnsi="Times New Roman"/>
          <w:b/>
          <w:bCs/>
          <w:kern w:val="2"/>
          <w:sz w:val="21"/>
          <w:szCs w:val="20"/>
        </w:rPr>
      </w:pPr>
      <w:r>
        <w:rPr>
          <w:rFonts w:ascii="Times New Roman" w:hAnsi="Times New Roman" w:hint="eastAsia"/>
          <w:kern w:val="2"/>
          <w:sz w:val="21"/>
          <w:szCs w:val="20"/>
        </w:rPr>
        <w:t>（备注：当前汇率为</w:t>
      </w:r>
      <w:r>
        <w:rPr>
          <w:rFonts w:ascii="Times New Roman" w:hAnsi="Times New Roman"/>
          <w:kern w:val="2"/>
          <w:sz w:val="21"/>
          <w:szCs w:val="20"/>
        </w:rPr>
        <w:t>6.</w:t>
      </w:r>
      <w:r w:rsidR="00E72E60">
        <w:rPr>
          <w:rFonts w:ascii="Times New Roman" w:hAnsi="Times New Roman" w:hint="eastAsia"/>
          <w:kern w:val="2"/>
          <w:sz w:val="21"/>
          <w:szCs w:val="20"/>
        </w:rPr>
        <w:t>6</w:t>
      </w:r>
      <w:r>
        <w:rPr>
          <w:rFonts w:ascii="Times New Roman" w:hAnsi="Times New Roman" w:hint="eastAsia"/>
          <w:kern w:val="2"/>
          <w:sz w:val="21"/>
          <w:szCs w:val="20"/>
        </w:rPr>
        <w:t>，以实时汇率为准）</w:t>
      </w:r>
    </w:p>
    <w:p w:rsidR="00291320" w:rsidRDefault="00291320">
      <w:pPr>
        <w:widowControl w:val="0"/>
        <w:spacing w:after="0" w:line="240" w:lineRule="auto"/>
        <w:jc w:val="both"/>
        <w:rPr>
          <w:rFonts w:ascii="Times New Roman" w:hAnsi="Times New Roman"/>
          <w:kern w:val="2"/>
          <w:sz w:val="21"/>
          <w:szCs w:val="20"/>
        </w:rPr>
      </w:pPr>
    </w:p>
    <w:p w:rsidR="00291320" w:rsidRDefault="00291320">
      <w:pPr>
        <w:widowControl w:val="0"/>
        <w:spacing w:after="0" w:line="240" w:lineRule="auto"/>
        <w:jc w:val="both"/>
        <w:rPr>
          <w:rFonts w:ascii="Times New Roman" w:hAnsi="Times New Roman"/>
          <w:b/>
          <w:bCs/>
          <w:kern w:val="2"/>
          <w:sz w:val="24"/>
          <w:szCs w:val="24"/>
        </w:rPr>
      </w:pPr>
    </w:p>
    <w:p w:rsidR="00291320" w:rsidRDefault="00291320">
      <w:pPr>
        <w:widowControl w:val="0"/>
        <w:spacing w:after="0" w:line="240" w:lineRule="auto"/>
        <w:jc w:val="both"/>
        <w:rPr>
          <w:rFonts w:ascii="Times New Roman" w:hAnsi="Times New Roman"/>
          <w:b/>
          <w:bCs/>
          <w:kern w:val="2"/>
          <w:sz w:val="24"/>
          <w:szCs w:val="24"/>
        </w:rPr>
      </w:pPr>
    </w:p>
    <w:p w:rsidR="00291320" w:rsidRDefault="00F309D1">
      <w:pPr>
        <w:widowControl w:val="0"/>
        <w:spacing w:after="0" w:line="240" w:lineRule="auto"/>
        <w:jc w:val="both"/>
        <w:rPr>
          <w:rFonts w:ascii="Times New Roman" w:hAnsi="Times New Roman"/>
          <w:b/>
          <w:bCs/>
          <w:kern w:val="2"/>
          <w:sz w:val="24"/>
          <w:szCs w:val="24"/>
        </w:rPr>
      </w:pPr>
      <w:r>
        <w:rPr>
          <w:rFonts w:ascii="Times New Roman" w:hAnsi="Times New Roman" w:hint="eastAsia"/>
          <w:b/>
          <w:bCs/>
          <w:kern w:val="2"/>
          <w:sz w:val="24"/>
          <w:szCs w:val="24"/>
        </w:rPr>
        <w:t>【项目背景知识】</w:t>
      </w:r>
    </w:p>
    <w:p w:rsidR="00291320" w:rsidRDefault="00291320">
      <w:pPr>
        <w:widowControl w:val="0"/>
        <w:spacing w:after="0" w:line="240" w:lineRule="auto"/>
        <w:jc w:val="both"/>
        <w:rPr>
          <w:rFonts w:ascii="Times New Roman" w:hAnsi="Times New Roman"/>
          <w:b/>
          <w:bCs/>
          <w:kern w:val="2"/>
          <w:sz w:val="21"/>
          <w:szCs w:val="20"/>
        </w:rPr>
      </w:pPr>
    </w:p>
    <w:p w:rsidR="00291320" w:rsidRDefault="00F309D1">
      <w:pPr>
        <w:pStyle w:val="10"/>
        <w:ind w:left="0"/>
        <w:rPr>
          <w:b/>
          <w:bCs/>
          <w:sz w:val="21"/>
          <w:szCs w:val="21"/>
        </w:rPr>
      </w:pPr>
      <w:r>
        <w:rPr>
          <w:rFonts w:hint="eastAsia"/>
          <w:b/>
          <w:bCs/>
          <w:sz w:val="21"/>
          <w:szCs w:val="21"/>
        </w:rPr>
        <w:t>学校介绍：</w:t>
      </w:r>
    </w:p>
    <w:p w:rsidR="00291320" w:rsidRDefault="00F309D1">
      <w:pPr>
        <w:pStyle w:val="10"/>
        <w:ind w:left="0"/>
        <w:rPr>
          <w:sz w:val="21"/>
          <w:szCs w:val="21"/>
        </w:rPr>
      </w:pPr>
      <w:r>
        <w:rPr>
          <w:rFonts w:hint="eastAsia"/>
          <w:sz w:val="21"/>
          <w:szCs w:val="21"/>
        </w:rPr>
        <w:t>中西州立大学</w:t>
      </w:r>
      <w:r>
        <w:rPr>
          <w:rFonts w:hint="eastAsia"/>
          <w:sz w:val="21"/>
          <w:szCs w:val="21"/>
        </w:rPr>
        <w:t xml:space="preserve">(MSU)  </w:t>
      </w:r>
      <w:r>
        <w:rPr>
          <w:rFonts w:hint="eastAsia"/>
          <w:sz w:val="21"/>
          <w:szCs w:val="21"/>
        </w:rPr>
        <w:t>位于德克萨斯州威奇托福尔斯市，其面积为</w:t>
      </w:r>
      <w:r>
        <w:rPr>
          <w:rFonts w:hint="eastAsia"/>
          <w:sz w:val="21"/>
          <w:szCs w:val="21"/>
        </w:rPr>
        <w:t>183</w:t>
      </w:r>
      <w:r>
        <w:rPr>
          <w:rFonts w:hint="eastAsia"/>
          <w:sz w:val="21"/>
          <w:szCs w:val="21"/>
        </w:rPr>
        <w:t>平方公里，人口约</w:t>
      </w:r>
      <w:r>
        <w:rPr>
          <w:rFonts w:hint="eastAsia"/>
          <w:sz w:val="21"/>
          <w:szCs w:val="21"/>
        </w:rPr>
        <w:t>10</w:t>
      </w:r>
      <w:r>
        <w:rPr>
          <w:rFonts w:hint="eastAsia"/>
          <w:sz w:val="21"/>
          <w:szCs w:val="21"/>
        </w:rPr>
        <w:t>万，最低气温：</w:t>
      </w:r>
      <w:r>
        <w:rPr>
          <w:rFonts w:hint="eastAsia"/>
          <w:sz w:val="21"/>
          <w:szCs w:val="21"/>
        </w:rPr>
        <w:t>-4</w:t>
      </w:r>
      <w:r>
        <w:rPr>
          <w:rFonts w:hint="eastAsia"/>
          <w:sz w:val="21"/>
          <w:szCs w:val="21"/>
        </w:rPr>
        <w:t>º</w:t>
      </w:r>
      <w:r>
        <w:rPr>
          <w:rFonts w:hint="eastAsia"/>
          <w:sz w:val="21"/>
          <w:szCs w:val="21"/>
        </w:rPr>
        <w:t>C</w:t>
      </w:r>
      <w:r>
        <w:rPr>
          <w:rFonts w:hint="eastAsia"/>
          <w:sz w:val="21"/>
          <w:szCs w:val="21"/>
        </w:rPr>
        <w:t>，最高气温：</w:t>
      </w:r>
      <w:r>
        <w:rPr>
          <w:rFonts w:hint="eastAsia"/>
          <w:sz w:val="21"/>
          <w:szCs w:val="21"/>
        </w:rPr>
        <w:t>40</w:t>
      </w:r>
      <w:r>
        <w:rPr>
          <w:rFonts w:hint="eastAsia"/>
          <w:sz w:val="21"/>
          <w:szCs w:val="21"/>
        </w:rPr>
        <w:t>º</w:t>
      </w:r>
      <w:r>
        <w:rPr>
          <w:rFonts w:hint="eastAsia"/>
          <w:sz w:val="21"/>
          <w:szCs w:val="21"/>
        </w:rPr>
        <w:t>C</w:t>
      </w:r>
      <w:r>
        <w:rPr>
          <w:rFonts w:hint="eastAsia"/>
          <w:sz w:val="21"/>
          <w:szCs w:val="21"/>
        </w:rPr>
        <w:t>，是一个典型的美国南方中小城市。威奇托福尔斯市是达拉斯的卫星城市，威奇托福尔斯所属机场</w:t>
      </w:r>
      <w:r>
        <w:rPr>
          <w:rFonts w:hint="eastAsia"/>
          <w:sz w:val="21"/>
          <w:szCs w:val="21"/>
        </w:rPr>
        <w:t>(SPS)</w:t>
      </w:r>
      <w:r>
        <w:rPr>
          <w:rFonts w:hint="eastAsia"/>
          <w:sz w:val="21"/>
          <w:szCs w:val="21"/>
        </w:rPr>
        <w:t>每天有往返达拉斯机场</w:t>
      </w:r>
      <w:r>
        <w:rPr>
          <w:rFonts w:hint="eastAsia"/>
          <w:sz w:val="21"/>
          <w:szCs w:val="21"/>
        </w:rPr>
        <w:t>(DFW)</w:t>
      </w:r>
      <w:r>
        <w:rPr>
          <w:rFonts w:hint="eastAsia"/>
          <w:sz w:val="21"/>
          <w:szCs w:val="21"/>
        </w:rPr>
        <w:t>的航班，达拉斯</w:t>
      </w:r>
      <w:r>
        <w:rPr>
          <w:rFonts w:hint="eastAsia"/>
          <w:sz w:val="21"/>
          <w:szCs w:val="21"/>
        </w:rPr>
        <w:t>/</w:t>
      </w:r>
      <w:r>
        <w:rPr>
          <w:rFonts w:hint="eastAsia"/>
          <w:sz w:val="21"/>
          <w:szCs w:val="21"/>
        </w:rPr>
        <w:t>沃思堡地区是</w:t>
      </w:r>
      <w:r>
        <w:rPr>
          <w:rFonts w:hint="eastAsia"/>
          <w:sz w:val="21"/>
          <w:szCs w:val="21"/>
        </w:rPr>
        <w:t>1500</w:t>
      </w:r>
      <w:r>
        <w:rPr>
          <w:rFonts w:hint="eastAsia"/>
          <w:sz w:val="21"/>
          <w:szCs w:val="21"/>
        </w:rPr>
        <w:t>多个公司总部所在地，世界</w:t>
      </w:r>
      <w:r>
        <w:rPr>
          <w:rFonts w:hint="eastAsia"/>
          <w:sz w:val="21"/>
          <w:szCs w:val="21"/>
        </w:rPr>
        <w:t>500</w:t>
      </w:r>
      <w:r>
        <w:rPr>
          <w:rFonts w:hint="eastAsia"/>
          <w:sz w:val="21"/>
          <w:szCs w:val="21"/>
        </w:rPr>
        <w:t>强有</w:t>
      </w:r>
      <w:r>
        <w:rPr>
          <w:rFonts w:hint="eastAsia"/>
          <w:sz w:val="21"/>
          <w:szCs w:val="21"/>
        </w:rPr>
        <w:t>29</w:t>
      </w:r>
      <w:r>
        <w:rPr>
          <w:rFonts w:hint="eastAsia"/>
          <w:sz w:val="21"/>
          <w:szCs w:val="21"/>
        </w:rPr>
        <w:t>强驻扎达拉斯</w:t>
      </w:r>
      <w:r>
        <w:rPr>
          <w:rFonts w:hint="eastAsia"/>
          <w:sz w:val="21"/>
          <w:szCs w:val="21"/>
        </w:rPr>
        <w:t>/</w:t>
      </w:r>
      <w:r>
        <w:rPr>
          <w:rFonts w:hint="eastAsia"/>
          <w:sz w:val="21"/>
          <w:szCs w:val="21"/>
        </w:rPr>
        <w:t>沃思堡地区，仅次于纽约。威奇托福尔斯市是一个友好的城市，人口</w:t>
      </w:r>
      <w:r>
        <w:rPr>
          <w:rFonts w:hint="eastAsia"/>
          <w:sz w:val="21"/>
          <w:szCs w:val="21"/>
        </w:rPr>
        <w:t>107,000</w:t>
      </w:r>
      <w:r>
        <w:rPr>
          <w:rFonts w:hint="eastAsia"/>
          <w:sz w:val="21"/>
          <w:szCs w:val="21"/>
        </w:rPr>
        <w:t>，离达拉斯的沃斯堡市或俄克拉荷马城只有</w:t>
      </w:r>
      <w:r>
        <w:rPr>
          <w:rFonts w:hint="eastAsia"/>
          <w:sz w:val="21"/>
          <w:szCs w:val="21"/>
        </w:rPr>
        <w:t>2</w:t>
      </w:r>
      <w:r>
        <w:rPr>
          <w:rFonts w:hint="eastAsia"/>
          <w:sz w:val="21"/>
          <w:szCs w:val="21"/>
        </w:rPr>
        <w:t>个小时车程，校园环境优美，气候舒适，交通便捷，周边治安环境优良，当地人民热情友好。</w:t>
      </w:r>
      <w:bookmarkStart w:id="0" w:name="_GoBack"/>
      <w:bookmarkEnd w:id="0"/>
    </w:p>
    <w:p w:rsidR="00291320" w:rsidRDefault="00291320">
      <w:pPr>
        <w:pStyle w:val="10"/>
        <w:ind w:left="0"/>
        <w:rPr>
          <w:rFonts w:ascii="Times New Roman" w:hAnsi="宋体"/>
        </w:rPr>
      </w:pPr>
    </w:p>
    <w:p w:rsidR="00291320" w:rsidRDefault="00F309D1">
      <w:pPr>
        <w:pStyle w:val="10"/>
        <w:ind w:left="0"/>
        <w:rPr>
          <w:sz w:val="21"/>
          <w:szCs w:val="21"/>
        </w:rPr>
      </w:pPr>
      <w:r>
        <w:rPr>
          <w:rFonts w:hint="eastAsia"/>
          <w:sz w:val="21"/>
          <w:szCs w:val="21"/>
        </w:rPr>
        <w:t>中西州立大学为中国教育部认证美国大学，成立于</w:t>
      </w:r>
      <w:r>
        <w:rPr>
          <w:sz w:val="21"/>
          <w:szCs w:val="21"/>
        </w:rPr>
        <w:t>1922</w:t>
      </w:r>
      <w:r>
        <w:rPr>
          <w:rFonts w:hint="eastAsia"/>
          <w:sz w:val="21"/>
          <w:szCs w:val="21"/>
        </w:rPr>
        <w:t>年</w:t>
      </w:r>
      <w:r>
        <w:rPr>
          <w:sz w:val="21"/>
          <w:szCs w:val="21"/>
        </w:rPr>
        <w:t xml:space="preserve">, </w:t>
      </w:r>
      <w:r>
        <w:rPr>
          <w:rFonts w:hint="eastAsia"/>
          <w:sz w:val="21"/>
          <w:szCs w:val="21"/>
        </w:rPr>
        <w:t>现已是被</w:t>
      </w:r>
      <w:r>
        <w:rPr>
          <w:sz w:val="21"/>
          <w:szCs w:val="21"/>
        </w:rPr>
        <w:t>COPLAC</w:t>
      </w:r>
      <w:r>
        <w:rPr>
          <w:rFonts w:hint="eastAsia"/>
          <w:sz w:val="21"/>
          <w:szCs w:val="21"/>
        </w:rPr>
        <w:t>全面认证的综合性大学。学校现有约</w:t>
      </w:r>
      <w:r>
        <w:rPr>
          <w:sz w:val="21"/>
          <w:szCs w:val="21"/>
        </w:rPr>
        <w:t>6400</w:t>
      </w:r>
      <w:r>
        <w:rPr>
          <w:rFonts w:hint="eastAsia"/>
          <w:sz w:val="21"/>
          <w:szCs w:val="21"/>
        </w:rPr>
        <w:t>注册学生，</w:t>
      </w:r>
      <w:r>
        <w:rPr>
          <w:sz w:val="21"/>
          <w:szCs w:val="21"/>
        </w:rPr>
        <w:t>88%</w:t>
      </w:r>
      <w:r>
        <w:rPr>
          <w:rFonts w:hint="eastAsia"/>
          <w:sz w:val="21"/>
          <w:szCs w:val="21"/>
        </w:rPr>
        <w:t>为本科生。学校有</w:t>
      </w:r>
      <w:r>
        <w:rPr>
          <w:sz w:val="21"/>
          <w:szCs w:val="21"/>
        </w:rPr>
        <w:t>6</w:t>
      </w:r>
      <w:r>
        <w:rPr>
          <w:rFonts w:hint="eastAsia"/>
          <w:sz w:val="21"/>
          <w:szCs w:val="21"/>
        </w:rPr>
        <w:t>个学院，提供超过</w:t>
      </w:r>
      <w:r>
        <w:rPr>
          <w:sz w:val="21"/>
          <w:szCs w:val="21"/>
        </w:rPr>
        <w:t>60</w:t>
      </w:r>
      <w:r>
        <w:rPr>
          <w:rFonts w:hint="eastAsia"/>
          <w:sz w:val="21"/>
          <w:szCs w:val="21"/>
        </w:rPr>
        <w:t>个不同专业的学士及硕士学位。学校有来自世界</w:t>
      </w:r>
      <w:r>
        <w:rPr>
          <w:sz w:val="21"/>
          <w:szCs w:val="21"/>
        </w:rPr>
        <w:t>60</w:t>
      </w:r>
      <w:r>
        <w:rPr>
          <w:rFonts w:hint="eastAsia"/>
          <w:sz w:val="21"/>
          <w:szCs w:val="21"/>
        </w:rPr>
        <w:t>多个不同国家的国际学生，国际学生总量占到全校学生</w:t>
      </w:r>
      <w:r>
        <w:rPr>
          <w:sz w:val="21"/>
          <w:szCs w:val="21"/>
        </w:rPr>
        <w:t>10%</w:t>
      </w:r>
      <w:r>
        <w:rPr>
          <w:rFonts w:hint="eastAsia"/>
          <w:sz w:val="21"/>
          <w:szCs w:val="21"/>
        </w:rPr>
        <w:t>左右。</w:t>
      </w:r>
      <w:r>
        <w:rPr>
          <w:sz w:val="21"/>
          <w:szCs w:val="21"/>
        </w:rPr>
        <w:t>1</w:t>
      </w:r>
      <w:r>
        <w:rPr>
          <w:rFonts w:hint="eastAsia"/>
          <w:sz w:val="21"/>
          <w:szCs w:val="21"/>
        </w:rPr>
        <w:t>：</w:t>
      </w:r>
      <w:r>
        <w:rPr>
          <w:sz w:val="21"/>
          <w:szCs w:val="21"/>
        </w:rPr>
        <w:t>17</w:t>
      </w:r>
      <w:r>
        <w:rPr>
          <w:rFonts w:hint="eastAsia"/>
          <w:sz w:val="21"/>
          <w:szCs w:val="21"/>
        </w:rPr>
        <w:t>的师生比例更有利于学生与教授间的沟通。工程</w:t>
      </w:r>
      <w:r>
        <w:rPr>
          <w:sz w:val="21"/>
          <w:szCs w:val="21"/>
        </w:rPr>
        <w:t xml:space="preserve">, </w:t>
      </w:r>
      <w:r>
        <w:rPr>
          <w:rFonts w:hint="eastAsia"/>
          <w:sz w:val="21"/>
          <w:szCs w:val="21"/>
        </w:rPr>
        <w:t>医学、护理学、商业、教育是著名专业。</w:t>
      </w:r>
      <w:r>
        <w:rPr>
          <w:sz w:val="21"/>
          <w:szCs w:val="21"/>
        </w:rPr>
        <w:t>MSU</w:t>
      </w:r>
      <w:r>
        <w:rPr>
          <w:rFonts w:hint="eastAsia"/>
          <w:sz w:val="21"/>
          <w:szCs w:val="21"/>
        </w:rPr>
        <w:t>获得全国性</w:t>
      </w:r>
      <w:r>
        <w:rPr>
          <w:sz w:val="21"/>
          <w:szCs w:val="21"/>
        </w:rPr>
        <w:t>Council of Public Liberal Arts Colleges(COPLAC)</w:t>
      </w:r>
      <w:r>
        <w:rPr>
          <w:rFonts w:hint="eastAsia"/>
          <w:sz w:val="21"/>
          <w:szCs w:val="21"/>
        </w:rPr>
        <w:t>认证，其商学院也受到了全球最权威的</w:t>
      </w:r>
      <w:r>
        <w:rPr>
          <w:sz w:val="21"/>
          <w:szCs w:val="21"/>
        </w:rPr>
        <w:t>AACSB</w:t>
      </w:r>
      <w:r>
        <w:rPr>
          <w:rFonts w:hint="eastAsia"/>
          <w:sz w:val="21"/>
          <w:szCs w:val="21"/>
        </w:rPr>
        <w:t>机构认证</w:t>
      </w:r>
      <w:r>
        <w:rPr>
          <w:sz w:val="21"/>
          <w:szCs w:val="21"/>
        </w:rPr>
        <w:t>. MSU</w:t>
      </w:r>
      <w:r>
        <w:rPr>
          <w:rFonts w:hint="eastAsia"/>
          <w:sz w:val="21"/>
          <w:szCs w:val="21"/>
        </w:rPr>
        <w:t>的机械工程和制造工程也是学校的强项，都受到了工程及技术权威机构</w:t>
      </w:r>
      <w:r>
        <w:rPr>
          <w:sz w:val="21"/>
          <w:szCs w:val="21"/>
        </w:rPr>
        <w:t>Accreditation Board of Engineering and Technology (ABET)</w:t>
      </w:r>
      <w:r>
        <w:rPr>
          <w:rFonts w:hint="eastAsia"/>
          <w:sz w:val="21"/>
          <w:szCs w:val="21"/>
        </w:rPr>
        <w:t>的认证</w:t>
      </w:r>
      <w:r>
        <w:rPr>
          <w:sz w:val="21"/>
          <w:szCs w:val="21"/>
        </w:rPr>
        <w:t xml:space="preserve">. 2011 </w:t>
      </w:r>
      <w:r>
        <w:rPr>
          <w:rFonts w:hint="eastAsia"/>
          <w:sz w:val="21"/>
          <w:szCs w:val="21"/>
        </w:rPr>
        <w:t>《美国新闻》</w:t>
      </w:r>
      <w:proofErr w:type="spellStart"/>
      <w:r>
        <w:rPr>
          <w:sz w:val="21"/>
          <w:szCs w:val="21"/>
        </w:rPr>
        <w:t>U.S.News</w:t>
      </w:r>
      <w:proofErr w:type="spellEnd"/>
      <w:r>
        <w:rPr>
          <w:rFonts w:hint="eastAsia"/>
          <w:sz w:val="21"/>
          <w:szCs w:val="21"/>
        </w:rPr>
        <w:t>大学排名工程学院本科和硕士排名将</w:t>
      </w:r>
      <w:r>
        <w:rPr>
          <w:sz w:val="21"/>
          <w:szCs w:val="21"/>
        </w:rPr>
        <w:t>MSU</w:t>
      </w:r>
      <w:r>
        <w:rPr>
          <w:rFonts w:hint="eastAsia"/>
          <w:sz w:val="21"/>
          <w:szCs w:val="21"/>
        </w:rPr>
        <w:t>工程学院排在了全美</w:t>
      </w:r>
      <w:r>
        <w:rPr>
          <w:sz w:val="21"/>
          <w:szCs w:val="21"/>
        </w:rPr>
        <w:t>4000</w:t>
      </w:r>
      <w:r>
        <w:rPr>
          <w:rFonts w:hint="eastAsia"/>
          <w:sz w:val="21"/>
          <w:szCs w:val="21"/>
        </w:rPr>
        <w:t>所大学中第</w:t>
      </w:r>
      <w:r>
        <w:rPr>
          <w:sz w:val="21"/>
          <w:szCs w:val="21"/>
        </w:rPr>
        <w:t>163</w:t>
      </w:r>
      <w:r>
        <w:rPr>
          <w:rFonts w:hint="eastAsia"/>
          <w:sz w:val="21"/>
          <w:szCs w:val="21"/>
        </w:rPr>
        <w:t>名</w:t>
      </w:r>
      <w:r>
        <w:rPr>
          <w:sz w:val="21"/>
          <w:szCs w:val="21"/>
        </w:rPr>
        <w:t xml:space="preserve">. </w:t>
      </w:r>
      <w:r>
        <w:rPr>
          <w:rFonts w:hint="eastAsia"/>
          <w:sz w:val="21"/>
          <w:szCs w:val="21"/>
        </w:rPr>
        <w:t>中西州立大学有非常合理的学费，丰</w:t>
      </w:r>
      <w:r>
        <w:rPr>
          <w:rFonts w:hint="eastAsia"/>
          <w:sz w:val="21"/>
          <w:szCs w:val="21"/>
        </w:rPr>
        <w:lastRenderedPageBreak/>
        <w:t>富的学术资源，高质量的教学质量，被美国权威消费者杂志</w:t>
      </w:r>
      <w:r>
        <w:rPr>
          <w:rFonts w:ascii="Times New Roman" w:hAnsi="Times New Roman" w:hint="eastAsia"/>
          <w:kern w:val="2"/>
          <w:sz w:val="21"/>
          <w:szCs w:val="20"/>
        </w:rPr>
        <w:t>（</w:t>
      </w:r>
      <w:r>
        <w:rPr>
          <w:rFonts w:ascii="Times New Roman" w:hAnsi="Times New Roman"/>
          <w:kern w:val="2"/>
          <w:sz w:val="21"/>
          <w:szCs w:val="20"/>
        </w:rPr>
        <w:t>Consumer Digest</w:t>
      </w:r>
      <w:r>
        <w:rPr>
          <w:rFonts w:ascii="Times New Roman" w:hAnsi="Times New Roman" w:hint="eastAsia"/>
          <w:kern w:val="2"/>
          <w:sz w:val="21"/>
          <w:szCs w:val="20"/>
        </w:rPr>
        <w:t>）评为性价比最高的美国公立大学</w:t>
      </w:r>
      <w:r>
        <w:rPr>
          <w:rFonts w:hint="eastAsia"/>
          <w:sz w:val="21"/>
          <w:szCs w:val="21"/>
        </w:rPr>
        <w:t>。</w:t>
      </w:r>
    </w:p>
    <w:p w:rsidR="00291320" w:rsidRDefault="00291320">
      <w:pPr>
        <w:pStyle w:val="10"/>
        <w:ind w:left="0"/>
        <w:rPr>
          <w:sz w:val="21"/>
          <w:szCs w:val="21"/>
        </w:rPr>
      </w:pPr>
    </w:p>
    <w:p w:rsidR="00291320" w:rsidRDefault="00F309D1">
      <w:pPr>
        <w:pStyle w:val="10"/>
        <w:ind w:left="0"/>
        <w:rPr>
          <w:b/>
          <w:bCs/>
          <w:sz w:val="21"/>
          <w:szCs w:val="21"/>
        </w:rPr>
      </w:pPr>
      <w:r>
        <w:rPr>
          <w:b/>
          <w:bCs/>
          <w:sz w:val="21"/>
          <w:szCs w:val="21"/>
        </w:rPr>
        <w:t>AACSB</w:t>
      </w:r>
      <w:r>
        <w:rPr>
          <w:rFonts w:hint="eastAsia"/>
          <w:b/>
          <w:bCs/>
          <w:sz w:val="21"/>
          <w:szCs w:val="21"/>
        </w:rPr>
        <w:t>认证（官网：</w:t>
      </w:r>
      <w:r>
        <w:rPr>
          <w:b/>
          <w:bCs/>
          <w:sz w:val="21"/>
          <w:szCs w:val="21"/>
        </w:rPr>
        <w:t>http://www.mbaworld.com/</w:t>
      </w:r>
      <w:r>
        <w:rPr>
          <w:rFonts w:hint="eastAsia"/>
          <w:b/>
          <w:bCs/>
          <w:sz w:val="21"/>
          <w:szCs w:val="21"/>
        </w:rPr>
        <w:t>）：</w:t>
      </w:r>
    </w:p>
    <w:p w:rsidR="00291320" w:rsidRDefault="00F309D1">
      <w:pPr>
        <w:pStyle w:val="10"/>
        <w:ind w:left="0"/>
        <w:rPr>
          <w:rFonts w:ascii="Times New Roman" w:hAnsi="Times New Roman"/>
          <w:kern w:val="2"/>
          <w:sz w:val="21"/>
          <w:szCs w:val="20"/>
        </w:rPr>
      </w:pPr>
      <w:r>
        <w:rPr>
          <w:rFonts w:ascii="Times New Roman" w:hAnsi="Times New Roman" w:hint="eastAsia"/>
          <w:kern w:val="2"/>
          <w:sz w:val="21"/>
          <w:szCs w:val="20"/>
        </w:rPr>
        <w:t>商学院权威认证包括</w:t>
      </w:r>
      <w:r>
        <w:rPr>
          <w:rFonts w:ascii="Times New Roman" w:hAnsi="Times New Roman"/>
          <w:kern w:val="2"/>
          <w:sz w:val="21"/>
          <w:szCs w:val="20"/>
        </w:rPr>
        <w:t xml:space="preserve"> AASCB,AMBA,EQUIS </w:t>
      </w:r>
      <w:r>
        <w:rPr>
          <w:rFonts w:ascii="Times New Roman" w:hAnsi="Times New Roman" w:hint="eastAsia"/>
          <w:kern w:val="2"/>
          <w:sz w:val="21"/>
          <w:szCs w:val="20"/>
        </w:rPr>
        <w:t>认证。其中</w:t>
      </w:r>
      <w:r>
        <w:rPr>
          <w:rFonts w:ascii="Times New Roman" w:hAnsi="Times New Roman"/>
          <w:kern w:val="2"/>
          <w:sz w:val="21"/>
          <w:szCs w:val="20"/>
        </w:rPr>
        <w:t xml:space="preserve">AACSB </w:t>
      </w:r>
      <w:r>
        <w:rPr>
          <w:rFonts w:ascii="Times New Roman" w:hAnsi="Times New Roman" w:hint="eastAsia"/>
          <w:kern w:val="2"/>
          <w:sz w:val="21"/>
          <w:szCs w:val="20"/>
        </w:rPr>
        <w:t>认证</w:t>
      </w:r>
      <w:r>
        <w:rPr>
          <w:rFonts w:ascii="Times New Roman" w:hAnsi="Times New Roman"/>
          <w:kern w:val="2"/>
          <w:sz w:val="21"/>
          <w:szCs w:val="20"/>
        </w:rPr>
        <w:t xml:space="preserve"> (The Association to Advance Collegiate Schools </w:t>
      </w:r>
      <w:proofErr w:type="spellStart"/>
      <w:r>
        <w:rPr>
          <w:rFonts w:ascii="Times New Roman" w:hAnsi="Times New Roman"/>
          <w:kern w:val="2"/>
          <w:sz w:val="21"/>
          <w:szCs w:val="20"/>
        </w:rPr>
        <w:t>ofBusiness</w:t>
      </w:r>
      <w:proofErr w:type="spellEnd"/>
      <w:r>
        <w:rPr>
          <w:rFonts w:ascii="Times New Roman" w:hAnsi="Times New Roman"/>
          <w:kern w:val="2"/>
          <w:sz w:val="21"/>
          <w:szCs w:val="20"/>
        </w:rPr>
        <w:t xml:space="preserve"> International</w:t>
      </w:r>
      <w:r>
        <w:rPr>
          <w:rFonts w:ascii="Times New Roman" w:hAnsi="Times New Roman" w:hint="eastAsia"/>
          <w:kern w:val="2"/>
          <w:sz w:val="21"/>
          <w:szCs w:val="20"/>
        </w:rPr>
        <w:t>，美国国际商学院联合会</w:t>
      </w:r>
      <w:r>
        <w:rPr>
          <w:rFonts w:ascii="Times New Roman" w:hAnsi="Times New Roman"/>
          <w:kern w:val="2"/>
          <w:sz w:val="21"/>
          <w:szCs w:val="20"/>
        </w:rPr>
        <w:t xml:space="preserve">) </w:t>
      </w:r>
      <w:r>
        <w:rPr>
          <w:rFonts w:ascii="Times New Roman" w:hAnsi="Times New Roman" w:hint="eastAsia"/>
          <w:kern w:val="2"/>
          <w:sz w:val="21"/>
          <w:szCs w:val="20"/>
        </w:rPr>
        <w:t>是三项认证中最权威也是全球最权威商学院认证、亦是世界管理教育领域最具影响力认证机构。</w:t>
      </w:r>
      <w:r>
        <w:rPr>
          <w:rFonts w:ascii="Times New Roman" w:hAnsi="Times New Roman"/>
          <w:kern w:val="2"/>
          <w:sz w:val="21"/>
          <w:szCs w:val="20"/>
        </w:rPr>
        <w:t>AACSB</w:t>
      </w:r>
      <w:r>
        <w:rPr>
          <w:rFonts w:ascii="Times New Roman" w:hAnsi="Times New Roman" w:hint="eastAsia"/>
          <w:kern w:val="2"/>
          <w:sz w:val="21"/>
          <w:szCs w:val="20"/>
        </w:rPr>
        <w:t>成立于</w:t>
      </w:r>
      <w:r>
        <w:rPr>
          <w:rFonts w:ascii="Times New Roman" w:hAnsi="Times New Roman"/>
          <w:kern w:val="2"/>
          <w:sz w:val="21"/>
          <w:szCs w:val="20"/>
        </w:rPr>
        <w:t>1916</w:t>
      </w:r>
      <w:r>
        <w:rPr>
          <w:rFonts w:ascii="Times New Roman" w:hAnsi="Times New Roman" w:hint="eastAsia"/>
          <w:kern w:val="2"/>
          <w:sz w:val="21"/>
          <w:szCs w:val="20"/>
        </w:rPr>
        <w:t>年，是全球首屈一指的商学院和会计项目非政府认证机构，</w:t>
      </w:r>
      <w:r>
        <w:rPr>
          <w:rFonts w:ascii="Times New Roman" w:hAnsi="Times New Roman"/>
          <w:kern w:val="2"/>
          <w:sz w:val="21"/>
          <w:szCs w:val="20"/>
        </w:rPr>
        <w:t>AACSB</w:t>
      </w:r>
      <w:r>
        <w:rPr>
          <w:rFonts w:ascii="Times New Roman" w:hAnsi="Times New Roman" w:hint="eastAsia"/>
          <w:kern w:val="2"/>
          <w:sz w:val="21"/>
          <w:szCs w:val="20"/>
        </w:rPr>
        <w:t>平均认证时间就需要</w:t>
      </w:r>
      <w:r>
        <w:rPr>
          <w:rFonts w:ascii="Times New Roman" w:hAnsi="Times New Roman"/>
          <w:kern w:val="2"/>
          <w:sz w:val="21"/>
          <w:szCs w:val="20"/>
        </w:rPr>
        <w:t>5-7</w:t>
      </w:r>
      <w:r>
        <w:rPr>
          <w:rFonts w:ascii="Times New Roman" w:hAnsi="Times New Roman" w:hint="eastAsia"/>
          <w:kern w:val="2"/>
          <w:sz w:val="21"/>
          <w:szCs w:val="20"/>
        </w:rPr>
        <w:t>年。</w:t>
      </w:r>
    </w:p>
    <w:p w:rsidR="00291320" w:rsidRDefault="00F309D1">
      <w:pPr>
        <w:pStyle w:val="10"/>
        <w:ind w:left="0"/>
        <w:rPr>
          <w:sz w:val="21"/>
          <w:szCs w:val="21"/>
        </w:rPr>
      </w:pPr>
      <w:r>
        <w:rPr>
          <w:rFonts w:ascii="Times New Roman" w:hAnsi="Times New Roman"/>
          <w:kern w:val="2"/>
          <w:sz w:val="21"/>
          <w:szCs w:val="20"/>
        </w:rPr>
        <w:t>AACSB International </w:t>
      </w:r>
      <w:r>
        <w:rPr>
          <w:rFonts w:ascii="Times New Roman" w:hAnsi="Times New Roman" w:hint="eastAsia"/>
          <w:kern w:val="2"/>
          <w:sz w:val="21"/>
          <w:szCs w:val="20"/>
        </w:rPr>
        <w:t>教育认证制度之严、标准之高、冠居全球，世所公认。获得</w:t>
      </w:r>
      <w:r>
        <w:rPr>
          <w:rFonts w:ascii="Times New Roman" w:hAnsi="Times New Roman"/>
          <w:kern w:val="2"/>
          <w:sz w:val="21"/>
          <w:szCs w:val="20"/>
        </w:rPr>
        <w:t>AACSB</w:t>
      </w:r>
      <w:r>
        <w:rPr>
          <w:rFonts w:ascii="Times New Roman" w:hAnsi="Times New Roman" w:hint="eastAsia"/>
          <w:kern w:val="2"/>
          <w:sz w:val="21"/>
          <w:szCs w:val="20"/>
        </w:rPr>
        <w:t>认证资格的商学院必然具备以下特征：根据不断调整的使命进行管理资源；教师拥有先进的商业和管理知识；提供高质量的教学和前沿的课程体系；鼓励师生互动；培养的毕业生能完成学习目标。</w:t>
      </w:r>
      <w:r>
        <w:rPr>
          <w:rFonts w:ascii="Times New Roman" w:hAnsi="Times New Roman"/>
          <w:kern w:val="2"/>
          <w:sz w:val="21"/>
          <w:szCs w:val="20"/>
        </w:rPr>
        <w:t>AACSB</w:t>
      </w:r>
      <w:r>
        <w:rPr>
          <w:rFonts w:ascii="Times New Roman" w:hAnsi="Times New Roman" w:hint="eastAsia"/>
          <w:kern w:val="2"/>
          <w:sz w:val="21"/>
          <w:szCs w:val="20"/>
        </w:rPr>
        <w:t>提供权威的商学院本科及研究生工商管理及会计学科的认证，全世界仅有</w:t>
      </w:r>
      <w:r>
        <w:rPr>
          <w:rFonts w:ascii="Times New Roman" w:hAnsi="Times New Roman"/>
          <w:kern w:val="2"/>
          <w:sz w:val="21"/>
          <w:szCs w:val="20"/>
        </w:rPr>
        <w:t>5%</w:t>
      </w:r>
      <w:r>
        <w:rPr>
          <w:rFonts w:ascii="Times New Roman" w:hAnsi="Times New Roman" w:hint="eastAsia"/>
          <w:kern w:val="2"/>
          <w:sz w:val="21"/>
          <w:szCs w:val="20"/>
        </w:rPr>
        <w:t>的商学院取得了这项精英认证，</w:t>
      </w:r>
      <w:r>
        <w:rPr>
          <w:rFonts w:hint="eastAsia"/>
          <w:sz w:val="21"/>
          <w:szCs w:val="21"/>
        </w:rPr>
        <w:t>是国际上对于商学院的最高荣誉。</w:t>
      </w:r>
    </w:p>
    <w:p w:rsidR="00291320" w:rsidRDefault="00291320">
      <w:pPr>
        <w:pStyle w:val="10"/>
        <w:ind w:left="0"/>
        <w:rPr>
          <w:b/>
          <w:bCs/>
          <w:sz w:val="21"/>
          <w:szCs w:val="21"/>
        </w:rPr>
      </w:pPr>
    </w:p>
    <w:p w:rsidR="00291320" w:rsidRDefault="00F309D1">
      <w:pPr>
        <w:pStyle w:val="10"/>
        <w:ind w:left="0"/>
        <w:rPr>
          <w:b/>
          <w:bCs/>
          <w:sz w:val="21"/>
          <w:szCs w:val="21"/>
        </w:rPr>
      </w:pPr>
      <w:r>
        <w:rPr>
          <w:b/>
          <w:bCs/>
          <w:sz w:val="21"/>
          <w:szCs w:val="21"/>
        </w:rPr>
        <w:t>ABET</w:t>
      </w:r>
      <w:r>
        <w:rPr>
          <w:rFonts w:hint="eastAsia"/>
          <w:b/>
          <w:bCs/>
          <w:sz w:val="21"/>
          <w:szCs w:val="21"/>
        </w:rPr>
        <w:t>认证：</w:t>
      </w:r>
    </w:p>
    <w:p w:rsidR="00291320" w:rsidRDefault="00F309D1">
      <w:pPr>
        <w:pStyle w:val="10"/>
        <w:ind w:left="0"/>
      </w:pPr>
      <w:r>
        <w:rPr>
          <w:rFonts w:ascii="Times New Roman" w:hAnsi="Times New Roman"/>
          <w:kern w:val="2"/>
          <w:sz w:val="21"/>
          <w:szCs w:val="20"/>
        </w:rPr>
        <w:t>ABET</w:t>
      </w:r>
      <w:r>
        <w:rPr>
          <w:rFonts w:ascii="Times New Roman" w:hAnsi="Times New Roman" w:hint="eastAsia"/>
          <w:kern w:val="2"/>
          <w:sz w:val="21"/>
          <w:szCs w:val="20"/>
        </w:rPr>
        <w:t>是</w:t>
      </w:r>
      <w:r>
        <w:rPr>
          <w:rFonts w:ascii="Times New Roman" w:hAnsi="Times New Roman"/>
          <w:kern w:val="2"/>
          <w:sz w:val="21"/>
          <w:szCs w:val="20"/>
        </w:rPr>
        <w:t>Accreditation Board for Engineering and Technology(</w:t>
      </w:r>
      <w:r>
        <w:rPr>
          <w:rFonts w:ascii="Times New Roman" w:hAnsi="Times New Roman" w:hint="eastAsia"/>
          <w:kern w:val="2"/>
          <w:sz w:val="21"/>
          <w:szCs w:val="20"/>
        </w:rPr>
        <w:t>美国工程与技术鉴定委员会）的简称，创建于</w:t>
      </w:r>
      <w:r>
        <w:rPr>
          <w:rFonts w:ascii="Times New Roman" w:hAnsi="Times New Roman"/>
          <w:kern w:val="2"/>
          <w:sz w:val="21"/>
          <w:szCs w:val="20"/>
        </w:rPr>
        <w:t>1932</w:t>
      </w:r>
      <w:r>
        <w:rPr>
          <w:rFonts w:ascii="Times New Roman" w:hAnsi="Times New Roman" w:hint="eastAsia"/>
          <w:kern w:val="2"/>
          <w:sz w:val="21"/>
          <w:szCs w:val="20"/>
        </w:rPr>
        <w:t>年，是专门从事工程、技术、电脑、应用科学四大领域的学术机构工程及技术教育认证的民间机构，具有公正性与权威性。</w:t>
      </w:r>
      <w:r>
        <w:rPr>
          <w:rFonts w:ascii="Times New Roman" w:hAnsi="Times New Roman"/>
          <w:kern w:val="2"/>
          <w:sz w:val="21"/>
          <w:szCs w:val="20"/>
        </w:rPr>
        <w:t xml:space="preserve"> ABET</w:t>
      </w:r>
      <w:r>
        <w:rPr>
          <w:rFonts w:ascii="Times New Roman" w:hAnsi="Times New Roman" w:hint="eastAsia"/>
          <w:kern w:val="2"/>
          <w:sz w:val="21"/>
          <w:szCs w:val="20"/>
        </w:rPr>
        <w:t>的专业鉴定得到美国教育部、各州专业工程师注册机构、以及全美高等教育鉴定机构的民间领导组织</w:t>
      </w:r>
      <w:r>
        <w:rPr>
          <w:rFonts w:ascii="Times New Roman" w:hAnsi="Times New Roman"/>
          <w:kern w:val="2"/>
          <w:sz w:val="21"/>
          <w:szCs w:val="20"/>
        </w:rPr>
        <w:t>—</w:t>
      </w:r>
      <w:r>
        <w:rPr>
          <w:rFonts w:ascii="Times New Roman" w:hAnsi="Times New Roman" w:hint="eastAsia"/>
          <w:kern w:val="2"/>
          <w:sz w:val="21"/>
          <w:szCs w:val="20"/>
        </w:rPr>
        <w:t>高等教育鉴定委员会的承认，是国际上公认的最具权威性和普遍性的认证体系，也是华盛顿协议</w:t>
      </w:r>
      <w:r>
        <w:rPr>
          <w:rFonts w:ascii="Times New Roman" w:hAnsi="Times New Roman"/>
          <w:kern w:val="2"/>
          <w:sz w:val="21"/>
          <w:szCs w:val="20"/>
        </w:rPr>
        <w:t>(Washington Accord)</w:t>
      </w:r>
      <w:r>
        <w:rPr>
          <w:rFonts w:ascii="Times New Roman" w:hAnsi="Times New Roman" w:hint="eastAsia"/>
          <w:kern w:val="2"/>
          <w:sz w:val="21"/>
          <w:szCs w:val="20"/>
        </w:rPr>
        <w:t>的</w:t>
      </w:r>
      <w:r>
        <w:rPr>
          <w:rFonts w:ascii="Times New Roman" w:hAnsi="Times New Roman"/>
          <w:kern w:val="2"/>
          <w:sz w:val="21"/>
          <w:szCs w:val="20"/>
        </w:rPr>
        <w:t>6</w:t>
      </w:r>
      <w:r>
        <w:rPr>
          <w:rFonts w:ascii="Times New Roman" w:hAnsi="Times New Roman" w:hint="eastAsia"/>
          <w:kern w:val="2"/>
          <w:sz w:val="21"/>
          <w:szCs w:val="20"/>
        </w:rPr>
        <w:t>个发起工程组织之一。它开展的各类专业鉴定是各类专业技术人员获得执业资格的权威渠道。目前全球已有超过</w:t>
      </w:r>
      <w:r>
        <w:rPr>
          <w:rFonts w:ascii="Times New Roman" w:hAnsi="Times New Roman"/>
          <w:kern w:val="2"/>
          <w:sz w:val="21"/>
          <w:szCs w:val="20"/>
        </w:rPr>
        <w:t>550</w:t>
      </w:r>
      <w:r>
        <w:rPr>
          <w:rFonts w:ascii="Times New Roman" w:hAnsi="Times New Roman" w:hint="eastAsia"/>
          <w:kern w:val="2"/>
          <w:sz w:val="21"/>
          <w:szCs w:val="20"/>
        </w:rPr>
        <w:t>所大学、</w:t>
      </w:r>
      <w:r>
        <w:rPr>
          <w:rFonts w:ascii="Times New Roman" w:hAnsi="Times New Roman"/>
          <w:kern w:val="2"/>
          <w:sz w:val="21"/>
          <w:szCs w:val="20"/>
        </w:rPr>
        <w:t>2500</w:t>
      </w:r>
      <w:r>
        <w:rPr>
          <w:rFonts w:ascii="Times New Roman" w:hAnsi="Times New Roman" w:hint="eastAsia"/>
          <w:kern w:val="2"/>
          <w:sz w:val="21"/>
          <w:szCs w:val="20"/>
        </w:rPr>
        <w:t>个学院参加过它的认证，其中包括卡内基梅隆大学、普林斯顿大学、新墨西哥州立大学、休斯敦大学、里海大学等知名高校。通过</w:t>
      </w:r>
      <w:r>
        <w:rPr>
          <w:rFonts w:ascii="Times New Roman" w:hAnsi="Times New Roman"/>
          <w:kern w:val="2"/>
          <w:sz w:val="21"/>
          <w:szCs w:val="20"/>
        </w:rPr>
        <w:t>ABET</w:t>
      </w:r>
      <w:r>
        <w:rPr>
          <w:rFonts w:ascii="Times New Roman" w:hAnsi="Times New Roman" w:hint="eastAsia"/>
          <w:kern w:val="2"/>
          <w:sz w:val="21"/>
          <w:szCs w:val="20"/>
        </w:rPr>
        <w:t>认证，意味着获得认证的专业人才培养已经达到了国际标准，可以培养具有国际竞争力的高级人才。</w:t>
      </w:r>
    </w:p>
    <w:sectPr w:rsidR="00291320" w:rsidSect="00291320">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68E" w:rsidRDefault="000D268E" w:rsidP="00291320">
      <w:pPr>
        <w:spacing w:after="0" w:line="240" w:lineRule="auto"/>
      </w:pPr>
      <w:r>
        <w:separator/>
      </w:r>
    </w:p>
  </w:endnote>
  <w:endnote w:type="continuationSeparator" w:id="0">
    <w:p w:rsidR="000D268E" w:rsidRDefault="000D268E" w:rsidP="002913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68E" w:rsidRDefault="000D268E" w:rsidP="00291320">
      <w:pPr>
        <w:spacing w:after="0" w:line="240" w:lineRule="auto"/>
      </w:pPr>
      <w:r>
        <w:separator/>
      </w:r>
    </w:p>
  </w:footnote>
  <w:footnote w:type="continuationSeparator" w:id="0">
    <w:p w:rsidR="000D268E" w:rsidRDefault="000D268E" w:rsidP="002913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320" w:rsidRDefault="00AA76EA">
    <w:pPr>
      <w:pStyle w:val="a4"/>
      <w:pBdr>
        <w:top w:val="none" w:sz="0" w:space="0" w:color="auto"/>
        <w:left w:val="none" w:sz="0" w:space="0" w:color="auto"/>
        <w:bottom w:val="none" w:sz="0" w:space="0" w:color="auto"/>
        <w:right w:val="none" w:sz="0" w:space="0" w:color="auto"/>
      </w:pBd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图标" style="position:absolute;left:0;text-align:left;margin-left:143.65pt;margin-top:-4.75pt;width:193.25pt;height:46.8pt;z-index:1">
          <v:imagedata r:id="rId1" o:title=""/>
          <w10:wrap type="square"/>
        </v:shape>
      </w:pict>
    </w:r>
  </w:p>
  <w:p w:rsidR="00291320" w:rsidRDefault="00291320">
    <w:pPr>
      <w:pStyle w:val="a4"/>
      <w:pBdr>
        <w:top w:val="none" w:sz="0" w:space="0" w:color="auto"/>
        <w:left w:val="none" w:sz="0" w:space="0" w:color="auto"/>
        <w:bottom w:val="none" w:sz="0" w:space="0" w:color="auto"/>
        <w:right w:val="none" w:sz="0" w:space="0" w:color="auto"/>
      </w:pBdr>
      <w:jc w:val="center"/>
    </w:pPr>
  </w:p>
  <w:p w:rsidR="00291320" w:rsidRDefault="00291320">
    <w:pPr>
      <w:pStyle w:val="a4"/>
      <w:pBdr>
        <w:top w:val="none" w:sz="0" w:space="0" w:color="auto"/>
        <w:left w:val="none" w:sz="0" w:space="0" w:color="auto"/>
        <w:bottom w:val="none" w:sz="0" w:space="0" w:color="auto"/>
        <w:right w:val="none" w:sz="0" w:space="0" w:color="auto"/>
      </w:pBd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doNotTrackMoves/>
  <w:defaultTabStop w:val="720"/>
  <w:noPunctuationKerning/>
  <w:characterSpacingControl w:val="doNotCompress"/>
  <w:noLineBreaksAfter w:lang="zh-CN" w:val="$([{£¥·‘“〈《「『【〔〖〝﹙﹛﹝＄（．［｛￡￥"/>
  <w:noLineBreaksBefore w:lang="zh-CN" w:val="!%),.:;&gt;?]}¢¨°·ˇˉ―‖’”…‰′″›℃∶、。〃〉》」』】〕〗〞︶︺︾﹀﹄﹚﹜﹞！＂％＇），．：；？］｀｜｝～￠"/>
  <w:hdrShapeDefaults>
    <o:shapedefaults v:ext="edit" spidmax="7170"/>
    <o:shapelayout v:ext="edit">
      <o:idmap v:ext="edit" data="2"/>
    </o:shapelayout>
  </w:hdrShapeDefaults>
  <w:footnotePr>
    <w:footnote w:id="-1"/>
    <w:footnote w:id="0"/>
  </w:footnotePr>
  <w:endnotePr>
    <w:endnote w:id="-1"/>
    <w:endnote w:id="0"/>
  </w:endnotePr>
  <w:compat>
    <w:doNotExpandShiftReturn/>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421C"/>
    <w:rsid w:val="00006680"/>
    <w:rsid w:val="000202F6"/>
    <w:rsid w:val="00095F60"/>
    <w:rsid w:val="000A27BB"/>
    <w:rsid w:val="000D268E"/>
    <w:rsid w:val="000F72A9"/>
    <w:rsid w:val="0013087F"/>
    <w:rsid w:val="00157799"/>
    <w:rsid w:val="00172A27"/>
    <w:rsid w:val="001C66AE"/>
    <w:rsid w:val="002230F1"/>
    <w:rsid w:val="002601D8"/>
    <w:rsid w:val="00291320"/>
    <w:rsid w:val="002B09ED"/>
    <w:rsid w:val="003516D6"/>
    <w:rsid w:val="003D4E06"/>
    <w:rsid w:val="00433B22"/>
    <w:rsid w:val="00443FFA"/>
    <w:rsid w:val="004F0FCA"/>
    <w:rsid w:val="00535B8F"/>
    <w:rsid w:val="0055117B"/>
    <w:rsid w:val="005C0F55"/>
    <w:rsid w:val="005C25E6"/>
    <w:rsid w:val="005D701F"/>
    <w:rsid w:val="005F22F7"/>
    <w:rsid w:val="0061461D"/>
    <w:rsid w:val="006450C2"/>
    <w:rsid w:val="00692332"/>
    <w:rsid w:val="00696FA4"/>
    <w:rsid w:val="006C434A"/>
    <w:rsid w:val="0075705D"/>
    <w:rsid w:val="007B10B7"/>
    <w:rsid w:val="007D2080"/>
    <w:rsid w:val="007D7C58"/>
    <w:rsid w:val="007E666D"/>
    <w:rsid w:val="00801EFE"/>
    <w:rsid w:val="00824C31"/>
    <w:rsid w:val="0089555E"/>
    <w:rsid w:val="008B0136"/>
    <w:rsid w:val="008D1E49"/>
    <w:rsid w:val="0090781F"/>
    <w:rsid w:val="009171DD"/>
    <w:rsid w:val="00981C76"/>
    <w:rsid w:val="009F3680"/>
    <w:rsid w:val="00A3434C"/>
    <w:rsid w:val="00AA76EA"/>
    <w:rsid w:val="00B63175"/>
    <w:rsid w:val="00BC494A"/>
    <w:rsid w:val="00C12A49"/>
    <w:rsid w:val="00C36B7B"/>
    <w:rsid w:val="00C43DA7"/>
    <w:rsid w:val="00C928C4"/>
    <w:rsid w:val="00CC54E1"/>
    <w:rsid w:val="00CD4AE2"/>
    <w:rsid w:val="00CD59CD"/>
    <w:rsid w:val="00CD6F14"/>
    <w:rsid w:val="00CE6313"/>
    <w:rsid w:val="00CF2AA3"/>
    <w:rsid w:val="00D149C3"/>
    <w:rsid w:val="00D34480"/>
    <w:rsid w:val="00D4517B"/>
    <w:rsid w:val="00D568B4"/>
    <w:rsid w:val="00D65C9A"/>
    <w:rsid w:val="00D75B81"/>
    <w:rsid w:val="00D8579C"/>
    <w:rsid w:val="00E53B4D"/>
    <w:rsid w:val="00E72E60"/>
    <w:rsid w:val="00EE3FD5"/>
    <w:rsid w:val="00F025CB"/>
    <w:rsid w:val="00F1696A"/>
    <w:rsid w:val="00F2550E"/>
    <w:rsid w:val="00F309D1"/>
    <w:rsid w:val="00F56D8E"/>
    <w:rsid w:val="062318A1"/>
    <w:rsid w:val="0C833D0D"/>
    <w:rsid w:val="0E6E7814"/>
    <w:rsid w:val="12B02035"/>
    <w:rsid w:val="15E33C5B"/>
    <w:rsid w:val="18EB7C71"/>
    <w:rsid w:val="19CD28EB"/>
    <w:rsid w:val="1DFD4C85"/>
    <w:rsid w:val="25C76219"/>
    <w:rsid w:val="26467B59"/>
    <w:rsid w:val="281954D5"/>
    <w:rsid w:val="2A423861"/>
    <w:rsid w:val="2C8D37A6"/>
    <w:rsid w:val="2E314A65"/>
    <w:rsid w:val="33636ED5"/>
    <w:rsid w:val="3392416F"/>
    <w:rsid w:val="35C10010"/>
    <w:rsid w:val="372A1EE0"/>
    <w:rsid w:val="386849FD"/>
    <w:rsid w:val="39E6194E"/>
    <w:rsid w:val="3B2D17A6"/>
    <w:rsid w:val="3FFE1FF5"/>
    <w:rsid w:val="40022F93"/>
    <w:rsid w:val="45E76B05"/>
    <w:rsid w:val="4B0925BF"/>
    <w:rsid w:val="4EED46CD"/>
    <w:rsid w:val="58F16C7A"/>
    <w:rsid w:val="5A4178A0"/>
    <w:rsid w:val="5A8D1F1E"/>
    <w:rsid w:val="5BE84759"/>
    <w:rsid w:val="5D2E6FEF"/>
    <w:rsid w:val="5E731884"/>
    <w:rsid w:val="623F55CC"/>
    <w:rsid w:val="653D69A4"/>
    <w:rsid w:val="68C078EA"/>
    <w:rsid w:val="710651FB"/>
    <w:rsid w:val="72B80445"/>
    <w:rsid w:val="798F7D40"/>
    <w:rsid w:val="7D030EE9"/>
    <w:rsid w:val="7E494E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semiHidden="0" w:unhideWhenUsed="0"/>
    <w:lsdException w:name="Normal Table"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320"/>
    <w:pPr>
      <w:spacing w:after="200" w:line="276" w:lineRule="auto"/>
    </w:pPr>
    <w:rPr>
      <w:rFonts w:ascii="Calibri" w:hAnsi="Calibri"/>
      <w:sz w:val="22"/>
      <w:szCs w:val="22"/>
    </w:rPr>
  </w:style>
  <w:style w:type="paragraph" w:styleId="1">
    <w:name w:val="heading 1"/>
    <w:basedOn w:val="a"/>
    <w:next w:val="a"/>
    <w:link w:val="1Char"/>
    <w:uiPriority w:val="99"/>
    <w:qFormat/>
    <w:rsid w:val="00291320"/>
    <w:pPr>
      <w:keepNext/>
      <w:keepLines/>
      <w:spacing w:before="480" w:after="0"/>
      <w:outlineLvl w:val="0"/>
    </w:pPr>
    <w:rPr>
      <w:rFonts w:ascii="Cambria" w:hAnsi="Cambria"/>
      <w:b/>
      <w:bCs/>
      <w:color w:val="365F91"/>
      <w:sz w:val="28"/>
      <w:szCs w:val="28"/>
    </w:rPr>
  </w:style>
  <w:style w:type="paragraph" w:styleId="3">
    <w:name w:val="heading 3"/>
    <w:basedOn w:val="a"/>
    <w:next w:val="a"/>
    <w:link w:val="3Char"/>
    <w:uiPriority w:val="99"/>
    <w:qFormat/>
    <w:rsid w:val="00291320"/>
    <w:pPr>
      <w:spacing w:beforeAutospacing="1" w:after="0" w:afterAutospacing="1"/>
      <w:outlineLvl w:val="2"/>
    </w:pPr>
    <w:rPr>
      <w:rFonts w:ascii="宋体" w:hAnsi="宋体"/>
      <w:b/>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91320"/>
    <w:pPr>
      <w:tabs>
        <w:tab w:val="center" w:pos="4153"/>
        <w:tab w:val="right" w:pos="8306"/>
      </w:tabs>
      <w:snapToGrid w:val="0"/>
    </w:pPr>
    <w:rPr>
      <w:sz w:val="18"/>
    </w:rPr>
  </w:style>
  <w:style w:type="paragraph" w:styleId="a4">
    <w:name w:val="header"/>
    <w:basedOn w:val="a"/>
    <w:link w:val="Char0"/>
    <w:uiPriority w:val="99"/>
    <w:rsid w:val="00291320"/>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a5">
    <w:name w:val="Normal (Web)"/>
    <w:basedOn w:val="a"/>
    <w:uiPriority w:val="99"/>
    <w:rsid w:val="00291320"/>
    <w:pPr>
      <w:spacing w:beforeAutospacing="1" w:after="0" w:afterAutospacing="1"/>
    </w:pPr>
    <w:rPr>
      <w:sz w:val="24"/>
    </w:rPr>
  </w:style>
  <w:style w:type="character" w:styleId="a6">
    <w:name w:val="Strong"/>
    <w:basedOn w:val="a0"/>
    <w:uiPriority w:val="99"/>
    <w:qFormat/>
    <w:rsid w:val="00291320"/>
    <w:rPr>
      <w:rFonts w:cs="Times New Roman"/>
      <w:b/>
    </w:rPr>
  </w:style>
  <w:style w:type="character" w:styleId="a7">
    <w:name w:val="FollowedHyperlink"/>
    <w:basedOn w:val="a0"/>
    <w:uiPriority w:val="99"/>
    <w:rsid w:val="00291320"/>
    <w:rPr>
      <w:rFonts w:cs="Times New Roman"/>
      <w:color w:val="800080"/>
      <w:u w:val="single"/>
    </w:rPr>
  </w:style>
  <w:style w:type="character" w:styleId="a8">
    <w:name w:val="Emphasis"/>
    <w:basedOn w:val="a0"/>
    <w:uiPriority w:val="99"/>
    <w:qFormat/>
    <w:rsid w:val="00291320"/>
    <w:rPr>
      <w:rFonts w:cs="Times New Roman"/>
      <w:i/>
    </w:rPr>
  </w:style>
  <w:style w:type="character" w:styleId="a9">
    <w:name w:val="Hyperlink"/>
    <w:basedOn w:val="a0"/>
    <w:uiPriority w:val="99"/>
    <w:rsid w:val="00291320"/>
    <w:rPr>
      <w:rFonts w:cs="Times New Roman"/>
      <w:color w:val="0000FF"/>
      <w:u w:val="single"/>
    </w:rPr>
  </w:style>
  <w:style w:type="table" w:styleId="aa">
    <w:name w:val="Table Grid"/>
    <w:basedOn w:val="a1"/>
    <w:uiPriority w:val="99"/>
    <w:rsid w:val="002913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uiPriority w:val="99"/>
    <w:qFormat/>
    <w:locked/>
    <w:rsid w:val="00291320"/>
    <w:rPr>
      <w:rFonts w:ascii="Cambria" w:eastAsia="宋体" w:hAnsi="Cambria" w:cs="Times New Roman"/>
      <w:b/>
      <w:bCs/>
      <w:color w:val="365F91"/>
      <w:sz w:val="28"/>
      <w:szCs w:val="28"/>
    </w:rPr>
  </w:style>
  <w:style w:type="character" w:customStyle="1" w:styleId="3Char">
    <w:name w:val="标题 3 Char"/>
    <w:basedOn w:val="a0"/>
    <w:link w:val="3"/>
    <w:uiPriority w:val="99"/>
    <w:semiHidden/>
    <w:qFormat/>
    <w:locked/>
    <w:rsid w:val="00291320"/>
    <w:rPr>
      <w:rFonts w:ascii="Calibri" w:hAnsi="Calibri" w:cs="Times New Roman"/>
      <w:b/>
      <w:bCs/>
      <w:kern w:val="0"/>
      <w:sz w:val="32"/>
      <w:szCs w:val="32"/>
    </w:rPr>
  </w:style>
  <w:style w:type="character" w:customStyle="1" w:styleId="Char">
    <w:name w:val="页脚 Char"/>
    <w:basedOn w:val="a0"/>
    <w:link w:val="a3"/>
    <w:uiPriority w:val="99"/>
    <w:semiHidden/>
    <w:locked/>
    <w:rsid w:val="00291320"/>
    <w:rPr>
      <w:rFonts w:ascii="Calibri" w:hAnsi="Calibri" w:cs="Times New Roman"/>
      <w:kern w:val="0"/>
      <w:sz w:val="18"/>
      <w:szCs w:val="18"/>
    </w:rPr>
  </w:style>
  <w:style w:type="character" w:customStyle="1" w:styleId="Char0">
    <w:name w:val="页眉 Char"/>
    <w:basedOn w:val="a0"/>
    <w:link w:val="a4"/>
    <w:uiPriority w:val="99"/>
    <w:semiHidden/>
    <w:locked/>
    <w:rsid w:val="00291320"/>
    <w:rPr>
      <w:rFonts w:ascii="Calibri" w:hAnsi="Calibri" w:cs="Times New Roman"/>
      <w:kern w:val="0"/>
      <w:sz w:val="18"/>
      <w:szCs w:val="18"/>
    </w:rPr>
  </w:style>
  <w:style w:type="paragraph" w:customStyle="1" w:styleId="10">
    <w:name w:val="列出段落1"/>
    <w:basedOn w:val="a"/>
    <w:uiPriority w:val="99"/>
    <w:rsid w:val="00291320"/>
    <w:pPr>
      <w:ind w:left="720"/>
      <w:contextualSpacing/>
    </w:pPr>
  </w:style>
  <w:style w:type="paragraph" w:customStyle="1" w:styleId="Default">
    <w:name w:val="Default"/>
    <w:uiPriority w:val="99"/>
    <w:rsid w:val="00291320"/>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499</Words>
  <Characters>2847</Characters>
  <Application>Microsoft Office Word</Application>
  <DocSecurity>0</DocSecurity>
  <Lines>23</Lines>
  <Paragraphs>6</Paragraphs>
  <ScaleCrop>false</ScaleCrop>
  <Company>china</Company>
  <LinksUpToDate>false</LinksUpToDate>
  <CharactersWithSpaces>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Liu</dc:creator>
  <cp:lastModifiedBy>Administrator</cp:lastModifiedBy>
  <cp:revision>64</cp:revision>
  <cp:lastPrinted>2015-11-23T03:17:00Z</cp:lastPrinted>
  <dcterms:created xsi:type="dcterms:W3CDTF">2015-11-21T10:05:00Z</dcterms:created>
  <dcterms:modified xsi:type="dcterms:W3CDTF">2017-10-12T06:43:00Z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