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8" w:lineRule="exact"/>
        <w:rPr>
          <w:sz w:val="24"/>
          <w:szCs w:val="24"/>
        </w:rPr>
      </w:pPr>
      <w:bookmarkStart w:id="0" w:name="page1"/>
      <w:bookmarkEnd w:id="0"/>
    </w:p>
    <w:p>
      <w:pPr>
        <w:spacing w:line="308" w:lineRule="exact"/>
        <w:ind w:right="6"/>
        <w:jc w:val="center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27"/>
          <w:szCs w:val="27"/>
        </w:rPr>
        <w:t>康普顿斯大学经管专业交换生项目介绍</w:t>
      </w:r>
    </w:p>
    <w:p>
      <w:pPr>
        <w:spacing w:line="200" w:lineRule="exact"/>
        <w:rPr>
          <w:sz w:val="24"/>
          <w:szCs w:val="24"/>
        </w:rPr>
      </w:pPr>
    </w:p>
    <w:p>
      <w:pPr>
        <w:spacing w:line="295" w:lineRule="exact"/>
        <w:rPr>
          <w:sz w:val="24"/>
          <w:szCs w:val="24"/>
        </w:rPr>
      </w:pPr>
    </w:p>
    <w:p>
      <w:pPr>
        <w:spacing w:line="263" w:lineRule="exact"/>
        <w:ind w:left="360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23"/>
          <w:szCs w:val="23"/>
        </w:rPr>
        <w:t>一、课程介绍和选课说明</w:t>
      </w:r>
    </w:p>
    <w:p>
      <w:pPr>
        <w:spacing w:line="347" w:lineRule="exact"/>
        <w:rPr>
          <w:sz w:val="24"/>
          <w:szCs w:val="24"/>
        </w:rPr>
      </w:pPr>
    </w:p>
    <w:p>
      <w:pPr>
        <w:spacing w:line="305" w:lineRule="exact"/>
        <w:ind w:left="360"/>
        <w:rPr>
          <w:sz w:val="20"/>
          <w:szCs w:val="20"/>
        </w:rPr>
      </w:pPr>
      <w:r>
        <w:rPr>
          <w:rFonts w:hint="eastAsia" w:ascii="Calibri" w:hAnsi="Calibri" w:eastAsia="宋体" w:cs="Calibri"/>
          <w:b/>
          <w:bCs/>
          <w:sz w:val="24"/>
          <w:szCs w:val="24"/>
          <w:lang w:val="en-US" w:eastAsia="zh-CN"/>
        </w:rPr>
        <w:t>2019-2020</w:t>
      </w:r>
      <w:r>
        <w:rPr>
          <w:rFonts w:ascii="宋体" w:hAnsi="宋体" w:eastAsia="宋体" w:cs="宋体"/>
          <w:b/>
          <w:bCs/>
          <w:sz w:val="23"/>
          <w:szCs w:val="23"/>
        </w:rPr>
        <w:t>年</w:t>
      </w:r>
      <w:r>
        <w:rPr>
          <w:rFonts w:hint="eastAsia" w:ascii="宋体" w:hAnsi="宋体" w:eastAsia="宋体" w:cs="宋体"/>
          <w:b/>
          <w:bCs/>
          <w:sz w:val="23"/>
          <w:szCs w:val="23"/>
        </w:rPr>
        <w:t>上</w:t>
      </w:r>
      <w:r>
        <w:rPr>
          <w:rFonts w:ascii="宋体" w:hAnsi="宋体" w:eastAsia="宋体" w:cs="宋体"/>
          <w:b/>
          <w:bCs/>
          <w:sz w:val="23"/>
          <w:szCs w:val="23"/>
        </w:rPr>
        <w:t>半学期课程如下</w:t>
      </w:r>
      <w:r>
        <w:rPr>
          <w:rFonts w:ascii="宋体" w:hAnsi="宋体" w:eastAsia="宋体" w:cs="宋体"/>
          <w:sz w:val="24"/>
          <w:szCs w:val="24"/>
        </w:rPr>
        <w:t>：</w:t>
      </w:r>
    </w:p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-197485</wp:posOffset>
            </wp:positionH>
            <wp:positionV relativeFrom="paragraph">
              <wp:posOffset>281305</wp:posOffset>
            </wp:positionV>
            <wp:extent cx="6537960" cy="2426335"/>
            <wp:effectExtent l="0" t="0" r="0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7960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388" w:lineRule="exact"/>
        <w:rPr>
          <w:sz w:val="24"/>
          <w:szCs w:val="24"/>
        </w:rPr>
      </w:pPr>
    </w:p>
    <w:p>
      <w:pPr>
        <w:spacing w:line="254" w:lineRule="exact"/>
        <w:ind w:left="360"/>
        <w:rPr>
          <w:sz w:val="20"/>
          <w:szCs w:val="20"/>
        </w:rPr>
      </w:pPr>
      <w:r>
        <w:rPr>
          <w:rFonts w:ascii="宋体" w:hAnsi="宋体" w:eastAsia="宋体" w:cs="宋体"/>
          <w:sz w:val="20"/>
          <w:szCs w:val="20"/>
        </w:rPr>
        <w:t>注：</w:t>
      </w:r>
      <w:r>
        <w:rPr>
          <w:rFonts w:ascii="Calibri" w:hAnsi="Calibri" w:eastAsia="Calibri" w:cs="Calibri"/>
          <w:sz w:val="20"/>
          <w:szCs w:val="20"/>
        </w:rPr>
        <w:t>ADE</w:t>
      </w:r>
      <w:r>
        <w:rPr>
          <w:rFonts w:ascii="宋体" w:hAnsi="宋体" w:eastAsia="宋体" w:cs="宋体"/>
          <w:sz w:val="20"/>
          <w:szCs w:val="20"/>
        </w:rPr>
        <w:t>：企业管理；</w:t>
      </w:r>
      <w:r>
        <w:rPr>
          <w:rFonts w:ascii="Calibri" w:hAnsi="Calibri" w:eastAsia="Calibri" w:cs="Calibri"/>
          <w:sz w:val="20"/>
          <w:szCs w:val="20"/>
        </w:rPr>
        <w:t>Eco:</w:t>
      </w:r>
      <w:r>
        <w:rPr>
          <w:rFonts w:ascii="宋体" w:hAnsi="宋体" w:eastAsia="宋体" w:cs="宋体"/>
          <w:sz w:val="20"/>
          <w:szCs w:val="20"/>
        </w:rPr>
        <w:t>经济</w:t>
      </w:r>
    </w:p>
    <w:p>
      <w:pPr>
        <w:spacing w:line="382" w:lineRule="exact"/>
        <w:rPr>
          <w:sz w:val="24"/>
          <w:szCs w:val="24"/>
        </w:rPr>
      </w:pPr>
    </w:p>
    <w:p>
      <w:pPr>
        <w:spacing w:line="288" w:lineRule="exact"/>
        <w:ind w:left="360" w:right="366" w:firstLine="420"/>
        <w:jc w:val="both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每名学生需要根据学校要求来选择交换课程的数目（一般是两门）。建议学生选择四门课程，两门作为备选。学校根据学生选课的志愿，在课程已被选满的情况下，按顺序来安排课程。</w:t>
      </w:r>
    </w:p>
    <w:p>
      <w:pPr>
        <w:spacing w:line="386" w:lineRule="exact"/>
        <w:rPr>
          <w:sz w:val="24"/>
          <w:szCs w:val="24"/>
        </w:rPr>
      </w:pPr>
    </w:p>
    <w:p>
      <w:pPr>
        <w:spacing w:line="288" w:lineRule="exact"/>
        <w:ind w:left="360" w:right="366" w:firstLine="420"/>
        <w:jc w:val="both"/>
        <w:rPr>
          <w:color w:val="FF0000"/>
          <w:sz w:val="20"/>
          <w:szCs w:val="20"/>
        </w:rPr>
      </w:pPr>
      <w:r>
        <w:rPr>
          <w:rFonts w:ascii="宋体" w:hAnsi="宋体" w:eastAsia="宋体" w:cs="宋体"/>
          <w:color w:val="FF0000"/>
          <w:sz w:val="24"/>
          <w:szCs w:val="24"/>
        </w:rPr>
        <w:t>学生在选课的过程中，需要注意课程之间时间上是否有冲突。此外，为了防止</w:t>
      </w:r>
      <w:r>
        <w:rPr>
          <w:rFonts w:ascii="宋体" w:hAnsi="宋体" w:eastAsia="宋体" w:cs="宋体"/>
          <w:b/>
          <w:bCs/>
          <w:color w:val="FF0000"/>
          <w:sz w:val="23"/>
          <w:szCs w:val="23"/>
        </w:rPr>
        <w:t>专业课程</w:t>
      </w:r>
      <w:r>
        <w:rPr>
          <w:rFonts w:ascii="宋体" w:hAnsi="宋体" w:eastAsia="宋体" w:cs="宋体"/>
          <w:color w:val="FF0000"/>
          <w:sz w:val="24"/>
          <w:szCs w:val="24"/>
        </w:rPr>
        <w:t>和</w:t>
      </w:r>
      <w:r>
        <w:rPr>
          <w:rFonts w:ascii="宋体" w:hAnsi="宋体" w:eastAsia="宋体" w:cs="宋体"/>
          <w:b/>
          <w:bCs/>
          <w:color w:val="FF0000"/>
          <w:sz w:val="23"/>
          <w:szCs w:val="23"/>
        </w:rPr>
        <w:t>语言课程</w:t>
      </w:r>
      <w:r>
        <w:rPr>
          <w:rFonts w:ascii="宋体" w:hAnsi="宋体" w:eastAsia="宋体" w:cs="宋体"/>
          <w:color w:val="FF0000"/>
          <w:sz w:val="24"/>
          <w:szCs w:val="24"/>
        </w:rPr>
        <w:t>时间的冲突，学生需要全部选上午的专业课程或全部选下午的专业课程。</w:t>
      </w:r>
    </w:p>
    <w:p>
      <w:pPr>
        <w:spacing w:line="356" w:lineRule="exact"/>
        <w:rPr>
          <w:sz w:val="24"/>
          <w:szCs w:val="24"/>
        </w:rPr>
      </w:pPr>
    </w:p>
    <w:p>
      <w:pPr>
        <w:spacing w:line="263" w:lineRule="exact"/>
        <w:ind w:left="360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23"/>
          <w:szCs w:val="23"/>
        </w:rPr>
        <w:t>二、费用</w:t>
      </w:r>
    </w:p>
    <w:p>
      <w:pPr>
        <w:spacing w:line="335" w:lineRule="exact"/>
        <w:rPr>
          <w:sz w:val="24"/>
          <w:szCs w:val="24"/>
        </w:rPr>
      </w:pPr>
    </w:p>
    <w:tbl>
      <w:tblPr>
        <w:tblStyle w:val="4"/>
        <w:tblW w:w="8320" w:type="dxa"/>
        <w:tblInd w:w="3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3380"/>
        <w:gridCol w:w="600"/>
        <w:gridCol w:w="34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1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学费：</w:t>
            </w:r>
          </w:p>
        </w:tc>
        <w:tc>
          <w:tcPr>
            <w:tcW w:w="338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05" w:lineRule="exact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西班牙语语言课（200 课时）</w:t>
            </w:r>
          </w:p>
        </w:tc>
        <w:tc>
          <w:tcPr>
            <w:tcW w:w="60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8"/>
                <w:sz w:val="21"/>
                <w:szCs w:val="21"/>
              </w:rPr>
              <w:t>2126</w:t>
            </w:r>
          </w:p>
        </w:tc>
        <w:tc>
          <w:tcPr>
            <w:tcW w:w="34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74" w:lineRule="exact"/>
              <w:ind w:left="4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欧元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9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专业课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2门</w:t>
            </w: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ind w:left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1100</w:t>
            </w:r>
          </w:p>
        </w:tc>
        <w:tc>
          <w:tcPr>
            <w:tcW w:w="3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01" w:lineRule="exact"/>
              <w:ind w:left="4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欧元（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550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欧元/门）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428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保险</w:t>
            </w:r>
          </w:p>
        </w:tc>
        <w:tc>
          <w:tcPr>
            <w:tcW w:w="40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01" w:lineRule="exact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200 欧元（40 欧元/月）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428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住宿（含水、电、网、煤气）</w:t>
            </w:r>
          </w:p>
        </w:tc>
        <w:tc>
          <w:tcPr>
            <w:tcW w:w="40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01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600-800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欧元/月）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428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64" w:lineRule="exact"/>
              <w:ind w:left="1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境外服务费</w:t>
            </w:r>
          </w:p>
        </w:tc>
        <w:tc>
          <w:tcPr>
            <w:tcW w:w="40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01" w:lineRule="exact"/>
              <w:ind w:left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980 欧元</w:t>
            </w:r>
          </w:p>
        </w:tc>
      </w:tr>
    </w:tbl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234315</wp:posOffset>
            </wp:positionH>
            <wp:positionV relativeFrom="paragraph">
              <wp:posOffset>-1029335</wp:posOffset>
            </wp:positionV>
            <wp:extent cx="635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84" w:lineRule="exact"/>
        <w:rPr>
          <w:sz w:val="24"/>
          <w:szCs w:val="24"/>
        </w:rPr>
      </w:pPr>
    </w:p>
    <w:p>
      <w:pPr>
        <w:spacing w:line="305" w:lineRule="exact"/>
        <w:ind w:left="360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23"/>
          <w:szCs w:val="23"/>
          <w:u w:val="single"/>
        </w:rPr>
        <w:t>境外服务包括</w:t>
      </w:r>
      <w:r>
        <w:rPr>
          <w:rFonts w:ascii="宋体" w:hAnsi="宋体" w:eastAsia="宋体" w:cs="宋体"/>
          <w:sz w:val="24"/>
          <w:szCs w:val="24"/>
        </w:rPr>
        <w:t>：</w:t>
      </w:r>
    </w:p>
    <w:p>
      <w:pPr>
        <w:numPr>
          <w:ilvl w:val="0"/>
          <w:numId w:val="1"/>
        </w:numPr>
        <w:tabs>
          <w:tab w:val="left" w:pos="840"/>
        </w:tabs>
        <w:spacing w:line="285" w:lineRule="exact"/>
        <w:ind w:left="840" w:hanging="471"/>
        <w:rPr>
          <w:rFonts w:ascii="Symbol" w:hAnsi="Symbol" w:eastAsia="Symbol" w:cs="Symbol"/>
          <w:sz w:val="24"/>
          <w:szCs w:val="24"/>
        </w:rPr>
      </w:pPr>
      <w:r>
        <w:rPr>
          <w:rFonts w:ascii="宋体" w:hAnsi="宋体" w:eastAsia="宋体" w:cs="宋体"/>
          <w:b/>
          <w:bCs/>
          <w:sz w:val="23"/>
          <w:szCs w:val="23"/>
        </w:rPr>
        <w:t>签证材料提供服务</w:t>
      </w:r>
    </w:p>
    <w:p>
      <w:pPr>
        <w:spacing w:line="79" w:lineRule="exact"/>
        <w:rPr>
          <w:rFonts w:ascii="Symbol" w:hAnsi="Symbol" w:eastAsia="Symbol" w:cs="Symbol"/>
          <w:sz w:val="24"/>
          <w:szCs w:val="24"/>
        </w:rPr>
      </w:pPr>
    </w:p>
    <w:p>
      <w:pPr>
        <w:spacing w:line="275" w:lineRule="exact"/>
        <w:ind w:left="840" w:right="366"/>
        <w:rPr>
          <w:rFonts w:ascii="Symbol" w:hAnsi="Symbol" w:eastAsia="Symbol" w:cs="Symbol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为学生提供签证必备材料，如：语言课程和专业课程录取通知书；按照学生的要求，提供相应的住宿证明</w:t>
      </w:r>
    </w:p>
    <w:p>
      <w:pPr>
        <w:spacing w:line="13" w:lineRule="exact"/>
        <w:rPr>
          <w:rFonts w:ascii="Symbol" w:hAnsi="Symbol" w:eastAsia="Symbol" w:cs="Symbol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840"/>
        </w:tabs>
        <w:spacing w:line="295" w:lineRule="exact"/>
        <w:ind w:left="840" w:hanging="471"/>
        <w:rPr>
          <w:rFonts w:ascii="Symbol" w:hAnsi="Symbol" w:eastAsia="Symbol" w:cs="Symbol"/>
          <w:sz w:val="24"/>
          <w:szCs w:val="24"/>
        </w:rPr>
      </w:pPr>
      <w:r>
        <w:rPr>
          <w:rFonts w:ascii="宋体" w:hAnsi="宋体" w:eastAsia="宋体" w:cs="宋体"/>
          <w:b/>
          <w:bCs/>
          <w:sz w:val="23"/>
          <w:szCs w:val="23"/>
        </w:rPr>
        <w:t>接机服务</w:t>
      </w:r>
    </w:p>
    <w:p>
      <w:pPr>
        <w:sectPr>
          <w:pgSz w:w="11900" w:h="16838"/>
          <w:pgMar w:top="1440" w:right="1440" w:bottom="1067" w:left="1440" w:header="0" w:footer="0" w:gutter="0"/>
          <w:cols w:equalWidth="0" w:num="1">
            <w:col w:w="9026"/>
          </w:cols>
        </w:sectPr>
      </w:pPr>
    </w:p>
    <w:p>
      <w:pPr>
        <w:spacing w:line="5" w:lineRule="exact"/>
        <w:rPr>
          <w:sz w:val="20"/>
          <w:szCs w:val="20"/>
        </w:rPr>
      </w:pPr>
      <w:bookmarkStart w:id="1" w:name="page2"/>
      <w:bookmarkEnd w:id="1"/>
    </w:p>
    <w:p>
      <w:pPr>
        <w:spacing w:line="301" w:lineRule="exact"/>
        <w:ind w:left="840" w:right="366"/>
        <w:jc w:val="both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学生在到达西班牙机场后，派出专业的接机团队。学生乘坐特派大巴前往住宿地点。学生在大巴上会各类咨询文件，其中包括保险卡、电话卡和公交卡。</w:t>
      </w:r>
    </w:p>
    <w:p>
      <w:pPr>
        <w:spacing w:line="13" w:lineRule="exact"/>
        <w:rPr>
          <w:sz w:val="20"/>
          <w:szCs w:val="20"/>
        </w:rPr>
      </w:pPr>
    </w:p>
    <w:p>
      <w:pPr>
        <w:numPr>
          <w:ilvl w:val="0"/>
          <w:numId w:val="2"/>
        </w:numPr>
        <w:tabs>
          <w:tab w:val="left" w:pos="840"/>
        </w:tabs>
        <w:spacing w:line="295" w:lineRule="exact"/>
        <w:ind w:left="840" w:hanging="471"/>
        <w:rPr>
          <w:rFonts w:ascii="Symbol" w:hAnsi="Symbol" w:eastAsia="Symbol" w:cs="Symbol"/>
          <w:sz w:val="24"/>
          <w:szCs w:val="24"/>
        </w:rPr>
      </w:pPr>
      <w:r>
        <w:rPr>
          <w:rFonts w:ascii="宋体" w:hAnsi="宋体" w:eastAsia="宋体" w:cs="宋体"/>
          <w:b/>
          <w:bCs/>
          <w:sz w:val="23"/>
          <w:szCs w:val="23"/>
        </w:rPr>
        <w:t>保险服务</w:t>
      </w:r>
    </w:p>
    <w:p>
      <w:pPr>
        <w:spacing w:line="41" w:lineRule="exact"/>
        <w:rPr>
          <w:rFonts w:ascii="Symbol" w:hAnsi="Symbol" w:eastAsia="Symbol" w:cs="Symbol"/>
          <w:sz w:val="24"/>
          <w:szCs w:val="24"/>
        </w:rPr>
      </w:pPr>
    </w:p>
    <w:p>
      <w:pPr>
        <w:spacing w:line="300" w:lineRule="exact"/>
        <w:ind w:left="840" w:right="366"/>
        <w:jc w:val="both"/>
        <w:rPr>
          <w:rFonts w:ascii="Symbol" w:hAnsi="Symbol" w:eastAsia="Symbol" w:cs="Symbol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指导学生购买</w:t>
      </w:r>
      <w:r>
        <w:rPr>
          <w:rFonts w:ascii="宋体" w:hAnsi="宋体" w:eastAsia="宋体" w:cs="宋体"/>
          <w:sz w:val="24"/>
          <w:szCs w:val="24"/>
        </w:rPr>
        <w:t>医疗保险购买，其保险项目包括急诊、门诊、手术、住院等。该保险可在全西班牙乃至欧洲使用。学生在就医时，出示医保卡即可，无需支付任何额外费用。</w:t>
      </w:r>
    </w:p>
    <w:p>
      <w:pPr>
        <w:spacing w:line="15" w:lineRule="exact"/>
        <w:rPr>
          <w:rFonts w:ascii="Symbol" w:hAnsi="Symbol" w:eastAsia="Symbol" w:cs="Symbol"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840"/>
        </w:tabs>
        <w:spacing w:line="295" w:lineRule="exact"/>
        <w:ind w:left="840" w:hanging="471"/>
        <w:rPr>
          <w:rFonts w:ascii="Symbol" w:hAnsi="Symbol" w:eastAsia="Symbol" w:cs="Symbol"/>
          <w:sz w:val="24"/>
          <w:szCs w:val="24"/>
        </w:rPr>
      </w:pPr>
      <w:r>
        <w:rPr>
          <w:rFonts w:ascii="宋体" w:hAnsi="宋体" w:eastAsia="宋体" w:cs="宋体"/>
          <w:b/>
          <w:bCs/>
          <w:sz w:val="23"/>
          <w:szCs w:val="23"/>
        </w:rPr>
        <w:t>课程注册</w:t>
      </w:r>
    </w:p>
    <w:p>
      <w:pPr>
        <w:spacing w:line="41" w:lineRule="exact"/>
        <w:rPr>
          <w:rFonts w:ascii="Symbol" w:hAnsi="Symbol" w:eastAsia="Symbol" w:cs="Symbol"/>
          <w:sz w:val="24"/>
          <w:szCs w:val="24"/>
        </w:rPr>
      </w:pPr>
    </w:p>
    <w:p>
      <w:pPr>
        <w:spacing w:line="305" w:lineRule="exact"/>
        <w:ind w:left="840"/>
        <w:rPr>
          <w:rFonts w:ascii="Symbol" w:hAnsi="Symbol" w:eastAsia="Symbol" w:cs="Symbol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指导</w:t>
      </w:r>
      <w:r>
        <w:rPr>
          <w:rFonts w:ascii="宋体" w:hAnsi="宋体" w:eastAsia="宋体" w:cs="宋体"/>
          <w:sz w:val="24"/>
          <w:szCs w:val="24"/>
        </w:rPr>
        <w:t>学生课程申请和注册</w:t>
      </w:r>
    </w:p>
    <w:p>
      <w:pPr>
        <w:spacing w:line="9" w:lineRule="exact"/>
        <w:rPr>
          <w:rFonts w:ascii="Symbol" w:hAnsi="Symbol" w:eastAsia="Symbol" w:cs="Symbol"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840"/>
        </w:tabs>
        <w:spacing w:line="269" w:lineRule="exact"/>
        <w:ind w:left="840" w:hanging="471"/>
        <w:rPr>
          <w:rFonts w:ascii="Symbol" w:hAnsi="Symbol" w:eastAsia="Symbol" w:cs="Symbol"/>
          <w:sz w:val="24"/>
          <w:szCs w:val="24"/>
        </w:rPr>
      </w:pPr>
      <w:r>
        <w:rPr>
          <w:rFonts w:ascii="宋体" w:hAnsi="宋体" w:eastAsia="宋体" w:cs="宋体"/>
          <w:b/>
          <w:bCs/>
          <w:sz w:val="23"/>
          <w:szCs w:val="23"/>
        </w:rPr>
        <w:t>城市了解</w:t>
      </w:r>
    </w:p>
    <w:p>
      <w:pPr>
        <w:spacing w:line="41" w:lineRule="exact"/>
        <w:rPr>
          <w:rFonts w:ascii="Symbol" w:hAnsi="Symbol" w:eastAsia="Symbol" w:cs="Symbol"/>
          <w:sz w:val="24"/>
          <w:szCs w:val="24"/>
        </w:rPr>
      </w:pPr>
    </w:p>
    <w:p>
      <w:pPr>
        <w:spacing w:line="305" w:lineRule="exact"/>
        <w:ind w:left="840"/>
        <w:rPr>
          <w:rFonts w:ascii="Symbol" w:hAnsi="Symbol" w:eastAsia="Symbol" w:cs="Symbol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组织城市观光活动</w:t>
      </w:r>
    </w:p>
    <w:p>
      <w:pPr>
        <w:spacing w:line="328" w:lineRule="exact"/>
        <w:rPr>
          <w:sz w:val="20"/>
          <w:szCs w:val="20"/>
        </w:rPr>
      </w:pPr>
    </w:p>
    <w:p>
      <w:pPr>
        <w:spacing w:line="263" w:lineRule="exact"/>
        <w:ind w:left="360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23"/>
          <w:szCs w:val="23"/>
        </w:rPr>
        <w:t>三、上课时间</w:t>
      </w:r>
    </w:p>
    <w:p>
      <w:pPr>
        <w:spacing w:line="351" w:lineRule="exact"/>
        <w:rPr>
          <w:sz w:val="20"/>
          <w:szCs w:val="20"/>
        </w:rPr>
      </w:pPr>
    </w:p>
    <w:p>
      <w:pPr>
        <w:spacing w:line="305" w:lineRule="exact"/>
        <w:ind w:left="360"/>
        <w:rPr>
          <w:sz w:val="20"/>
          <w:szCs w:val="20"/>
        </w:rPr>
      </w:pPr>
      <w:r>
        <w:rPr>
          <w:rFonts w:ascii="宋体" w:hAnsi="宋体" w:eastAsia="宋体" w:cs="宋体"/>
          <w:sz w:val="24"/>
          <w:szCs w:val="24"/>
        </w:rPr>
        <w:t>专业课：</w:t>
      </w:r>
      <w:r>
        <w:rPr>
          <w:rFonts w:ascii="Calibri" w:hAnsi="Calibri" w:eastAsia="Calibri" w:cs="Calibri"/>
          <w:sz w:val="24"/>
          <w:szCs w:val="24"/>
        </w:rPr>
        <w:t>201</w:t>
      </w:r>
      <w:r>
        <w:rPr>
          <w:rFonts w:hint="eastAsia" w:ascii="Calibri" w:hAnsi="Calibri" w:eastAsia="宋体" w:cs="Calibri"/>
          <w:sz w:val="24"/>
          <w:szCs w:val="24"/>
          <w:lang w:val="en-US" w:eastAsia="zh-CN"/>
        </w:rPr>
        <w:t>9</w:t>
      </w:r>
      <w:r>
        <w:rPr>
          <w:rFonts w:ascii="宋体" w:hAnsi="宋体" w:eastAsia="宋体" w:cs="宋体"/>
          <w:sz w:val="24"/>
          <w:szCs w:val="24"/>
        </w:rPr>
        <w:t>年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hint="eastAsia" w:ascii="Calibri" w:hAnsi="Calibri" w:eastAsia="宋体" w:cs="Calibri"/>
          <w:sz w:val="24"/>
          <w:szCs w:val="24"/>
        </w:rPr>
        <w:t>9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ascii="Calibri" w:hAnsi="Calibri" w:eastAsia="Calibri" w:cs="Calibri"/>
          <w:sz w:val="24"/>
          <w:szCs w:val="24"/>
        </w:rPr>
        <w:t xml:space="preserve">  - 2</w:t>
      </w:r>
      <w:bookmarkStart w:id="3" w:name="_GoBack"/>
      <w:bookmarkEnd w:id="3"/>
      <w:r>
        <w:rPr>
          <w:rFonts w:ascii="Calibri" w:hAnsi="Calibri" w:eastAsia="Calibri" w:cs="Calibri"/>
          <w:sz w:val="24"/>
          <w:szCs w:val="24"/>
        </w:rPr>
        <w:t>0</w:t>
      </w:r>
      <w:r>
        <w:rPr>
          <w:rFonts w:hint="eastAsia" w:ascii="Calibri" w:hAnsi="Calibri" w:eastAsia="宋体" w:cs="Calibri"/>
          <w:sz w:val="24"/>
          <w:szCs w:val="24"/>
          <w:lang w:val="en-US" w:eastAsia="zh-CN"/>
        </w:rPr>
        <w:t>20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年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hint="eastAsia" w:ascii="Calibri" w:hAnsi="Calibri" w:eastAsia="宋体" w:cs="Calibri"/>
          <w:sz w:val="24"/>
          <w:szCs w:val="24"/>
        </w:rPr>
        <w:t>1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line="12" w:lineRule="exact"/>
        <w:rPr>
          <w:sz w:val="20"/>
          <w:szCs w:val="20"/>
        </w:rPr>
      </w:pPr>
    </w:p>
    <w:p>
      <w:pPr>
        <w:spacing w:line="326" w:lineRule="exact"/>
        <w:rPr>
          <w:sz w:val="20"/>
          <w:szCs w:val="20"/>
        </w:rPr>
      </w:pPr>
    </w:p>
    <w:p>
      <w:pPr>
        <w:spacing w:line="263" w:lineRule="exact"/>
        <w:ind w:left="360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23"/>
          <w:szCs w:val="23"/>
        </w:rPr>
        <w:t>四、上课地址</w:t>
      </w:r>
    </w:p>
    <w:p>
      <w:pPr>
        <w:spacing w:line="351" w:lineRule="exact"/>
        <w:rPr>
          <w:sz w:val="20"/>
          <w:szCs w:val="20"/>
        </w:rPr>
      </w:pPr>
    </w:p>
    <w:p>
      <w:pPr>
        <w:spacing w:line="314" w:lineRule="exact"/>
        <w:ind w:left="360" w:right="3366"/>
        <w:rPr>
          <w:sz w:val="20"/>
          <w:szCs w:val="20"/>
        </w:rPr>
      </w:pPr>
      <w:bookmarkStart w:id="2" w:name="OLE_LINK1"/>
      <w:r>
        <w:rPr>
          <w:rFonts w:ascii="宋体" w:hAnsi="宋体" w:eastAsia="宋体" w:cs="宋体"/>
          <w:sz w:val="24"/>
          <w:szCs w:val="24"/>
        </w:rPr>
        <w:t>专业课：康普顿斯大学</w:t>
      </w:r>
      <w:r>
        <w:rPr>
          <w:rFonts w:ascii="Calibri" w:hAnsi="Calibri" w:eastAsia="Calibri" w:cs="Calibri"/>
          <w:sz w:val="24"/>
          <w:szCs w:val="24"/>
        </w:rPr>
        <w:t xml:space="preserve"> Somosagua </w:t>
      </w:r>
      <w:r>
        <w:rPr>
          <w:rFonts w:ascii="宋体" w:hAnsi="宋体" w:eastAsia="宋体" w:cs="宋体"/>
          <w:sz w:val="24"/>
          <w:szCs w:val="24"/>
        </w:rPr>
        <w:t>校区，经管系语言课：康普顿斯大学</w:t>
      </w:r>
      <w:r>
        <w:rPr>
          <w:rFonts w:ascii="Calibri" w:hAnsi="Calibri" w:eastAsia="Calibri" w:cs="Calibri"/>
          <w:sz w:val="24"/>
          <w:szCs w:val="24"/>
        </w:rPr>
        <w:t xml:space="preserve"> Moncloa </w:t>
      </w:r>
      <w:r>
        <w:rPr>
          <w:rFonts w:ascii="宋体" w:hAnsi="宋体" w:eastAsia="宋体" w:cs="宋体"/>
          <w:sz w:val="24"/>
          <w:szCs w:val="24"/>
        </w:rPr>
        <w:t>校区，语言文学系</w:t>
      </w:r>
      <w:bookmarkEnd w:id="2"/>
    </w:p>
    <w:sectPr>
      <w:pgSz w:w="11900" w:h="16838"/>
      <w:pgMar w:top="1440" w:right="1440" w:bottom="1440" w:left="1440" w:header="0" w:footer="0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singleLevel"/>
    <w:tmpl w:val="00005F90"/>
    <w:lvl w:ilvl="0" w:tentative="0">
      <w:start w:val="1"/>
      <w:numFmt w:val="bullet"/>
      <w:lvlText w:val="•"/>
      <w:lvlJc w:val="left"/>
    </w:lvl>
  </w:abstractNum>
  <w:abstractNum w:abstractNumId="1">
    <w:nsid w:val="00006952"/>
    <w:multiLevelType w:val="singleLevel"/>
    <w:tmpl w:val="00006952"/>
    <w:lvl w:ilvl="0" w:tentative="0">
      <w:start w:val="1"/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5D"/>
    <w:rsid w:val="0009545D"/>
    <w:rsid w:val="002D273E"/>
    <w:rsid w:val="00416E69"/>
    <w:rsid w:val="00AF3AD9"/>
    <w:rsid w:val="00B37AF7"/>
    <w:rsid w:val="00B710B9"/>
    <w:rsid w:val="3FF7237F"/>
    <w:rsid w:val="47F45263"/>
    <w:rsid w:val="75827F40"/>
    <w:rsid w:val="7C61214D"/>
    <w:rsid w:val="7CDD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113</Words>
  <Characters>649</Characters>
  <Lines>5</Lines>
  <Paragraphs>1</Paragraphs>
  <TotalTime>11</TotalTime>
  <ScaleCrop>false</ScaleCrop>
  <LinksUpToDate>false</LinksUpToDate>
  <CharactersWithSpaces>761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2018-03-01T17:57:00Z</dcterms:created>
  <dc:creator>Windows User</dc:creator>
  <cp:lastModifiedBy>Yanny＊殷</cp:lastModifiedBy>
  <dcterms:modified xsi:type="dcterms:W3CDTF">2019-03-25T13:14:00Z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